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imes New Roman" w:hAnsi="Times New Roman" w:eastAsia="方正小标宋_GBK" w:cs="方正小标宋_GBK"/>
          <w:b w:val="0"/>
          <w:bCs/>
          <w:sz w:val="44"/>
          <w:szCs w:val="44"/>
        </w:rPr>
      </w:pPr>
      <w:r>
        <w:rPr>
          <w:rFonts w:hint="eastAsia" w:ascii="Times New Roman" w:hAnsi="Times New Roman" w:eastAsia="方正小标宋_GBK" w:cs="方正小标宋_GBK"/>
          <w:b w:val="0"/>
          <w:bCs/>
          <w:sz w:val="44"/>
          <w:szCs w:val="44"/>
        </w:rPr>
        <w:t>重庆农畜产品交易所股份有限公司</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Times New Roman" w:hAnsi="Times New Roman" w:eastAsia="方正小标宋_GBK" w:cs="方正小标宋_GBK"/>
          <w:b w:val="0"/>
          <w:bCs/>
          <w:sz w:val="44"/>
          <w:szCs w:val="44"/>
        </w:rPr>
      </w:pPr>
      <w:bookmarkStart w:id="0" w:name="OLE_LINK4"/>
      <w:bookmarkStart w:id="1" w:name="OLE_LINK6"/>
      <w:bookmarkStart w:id="2" w:name="OLE_LINK5"/>
      <w:r>
        <w:rPr>
          <w:rFonts w:hint="eastAsia" w:ascii="Times New Roman" w:hAnsi="Times New Roman" w:eastAsia="方正小标宋_GBK" w:cs="方正小标宋_GBK"/>
          <w:b w:val="0"/>
          <w:bCs/>
          <w:sz w:val="44"/>
          <w:szCs w:val="44"/>
          <w:lang w:val="en-US" w:eastAsia="zh-CN"/>
        </w:rPr>
        <w:t>关于对鑫昌公司</w:t>
      </w:r>
      <w:bookmarkStart w:id="3" w:name="OLE_LINK2"/>
      <w:r>
        <w:rPr>
          <w:rFonts w:hint="eastAsia" w:ascii="Times New Roman" w:hAnsi="Times New Roman" w:eastAsia="方正小标宋_GBK" w:cs="方正小标宋_GBK"/>
          <w:b w:val="0"/>
          <w:bCs/>
          <w:sz w:val="44"/>
          <w:szCs w:val="44"/>
          <w:lang w:val="en-US" w:eastAsia="zh-CN"/>
        </w:rPr>
        <w:t>债权进行核销定损</w:t>
      </w:r>
      <w:bookmarkEnd w:id="3"/>
      <w:r>
        <w:rPr>
          <w:rFonts w:hint="eastAsia" w:ascii="Times New Roman" w:hAnsi="Times New Roman" w:eastAsia="方正小标宋_GBK" w:cs="方正小标宋_GBK"/>
          <w:b w:val="0"/>
          <w:bCs/>
          <w:sz w:val="44"/>
          <w:szCs w:val="44"/>
          <w:lang w:val="en-US" w:eastAsia="zh-CN"/>
        </w:rPr>
        <w:t>的邀请招标公告</w:t>
      </w:r>
      <w:bookmarkEnd w:id="0"/>
      <w:r>
        <w:rPr>
          <w:rFonts w:hint="eastAsia" w:ascii="Times New Roman" w:hAnsi="Times New Roman" w:eastAsia="方正小标宋_GBK" w:cs="方正小标宋_GBK"/>
          <w:b w:val="0"/>
          <w:bCs/>
          <w:sz w:val="44"/>
          <w:szCs w:val="44"/>
        </w:rPr>
        <w:t>‌</w:t>
      </w:r>
    </w:p>
    <w:bookmarkEnd w:id="1"/>
    <w:p>
      <w:pPr>
        <w:rPr>
          <w:rFonts w:hint="eastAsia" w:ascii="Times New Roman" w:hAnsi="Times New Roman" w:eastAsia="方正仿宋_GBK" w:cs="方正仿宋_GBK"/>
          <w:sz w:val="32"/>
          <w:szCs w:val="32"/>
        </w:rPr>
      </w:pPr>
    </w:p>
    <w:bookmarkEnd w:id="2"/>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Times New Roman" w:hAnsi="Times New Roman" w:eastAsia="方正仿宋_GBK" w:cs="方正仿宋_GBK"/>
          <w:sz w:val="32"/>
          <w:szCs w:val="32"/>
        </w:rPr>
      </w:pPr>
      <w:r>
        <w:rPr>
          <w:rFonts w:hint="eastAsia" w:ascii="Times New Roman" w:hAnsi="Times New Roman" w:eastAsia="方正黑体_GBK" w:cs="方正黑体_GBK"/>
          <w:sz w:val="32"/>
          <w:szCs w:val="32"/>
        </w:rPr>
        <w:t>一、选聘</w:t>
      </w:r>
      <w:r>
        <w:rPr>
          <w:rFonts w:hint="eastAsia" w:ascii="Times New Roman" w:hAnsi="Times New Roman" w:eastAsia="方正黑体_GBK" w:cs="方正黑体_GBK"/>
          <w:sz w:val="32"/>
          <w:szCs w:val="32"/>
          <w:lang w:val="en-US" w:eastAsia="zh-CN"/>
        </w:rPr>
        <w:t>背景</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方正仿宋_GBK"/>
          <w:sz w:val="32"/>
          <w:szCs w:val="32"/>
          <w:lang w:val="en-US" w:eastAsia="zh-CN"/>
        </w:rPr>
      </w:pPr>
      <w:r>
        <w:rPr>
          <w:rFonts w:hint="eastAsia" w:ascii="Times New Roman" w:hAnsi="Times New Roman" w:eastAsia="方正仿宋_GBK" w:cs="Times New Roman"/>
          <w:sz w:val="32"/>
          <w:szCs w:val="32"/>
          <w:lang w:val="en-US" w:eastAsia="zh-CN"/>
        </w:rPr>
        <w:t>按照重庆兴农融资担保集团要求，鑫昌公司须对无法追回的债权按程序进行债权核销，</w:t>
      </w:r>
      <w:r>
        <w:rPr>
          <w:rFonts w:hint="eastAsia" w:ascii="Times New Roman" w:hAnsi="Times New Roman" w:eastAsia="方正仿宋_GBK" w:cs="方正仿宋_GBK"/>
          <w:sz w:val="32"/>
          <w:szCs w:val="32"/>
          <w:lang w:val="en-US" w:eastAsia="zh-CN"/>
        </w:rPr>
        <w:t>2025年3月，农交所托管企业重庆鑫昌调味品销售有限公司（以下简称鑫昌公司）委托我司代为选聘中介机构，对其公司名下涉原“惠融通”平台兑付代偿无法追回的债权约6亿元及农源担保代偿无法收回债权约3.8亿元开展核销定损工作。为确保本次债权核销定损的谨慎性和合法性，防范法律与财务风险，特按照农交所《采购管理办法》，采用邀请招标方式，选聘专业会计师事务所开展对鑫昌公司债权核销定损。</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default" w:ascii="Times New Roman" w:hAnsi="Times New Roman" w:eastAsia="方正黑体_GBK" w:cs="方正黑体_GBK"/>
          <w:sz w:val="32"/>
          <w:szCs w:val="32"/>
          <w:lang w:val="en-US" w:eastAsia="zh-CN"/>
        </w:rPr>
      </w:pPr>
      <w:r>
        <w:rPr>
          <w:rFonts w:hint="eastAsia" w:ascii="Times New Roman" w:hAnsi="Times New Roman" w:eastAsia="方正黑体_GBK" w:cs="方正黑体_GBK"/>
          <w:sz w:val="32"/>
          <w:szCs w:val="32"/>
        </w:rPr>
        <w:t>二、</w:t>
      </w:r>
      <w:r>
        <w:rPr>
          <w:rFonts w:hint="eastAsia" w:ascii="Times New Roman" w:hAnsi="Times New Roman" w:eastAsia="方正黑体_GBK" w:cs="方正黑体_GBK"/>
          <w:sz w:val="32"/>
          <w:szCs w:val="32"/>
          <w:lang w:val="en-US" w:eastAsia="zh-CN"/>
        </w:rPr>
        <w:t>项目介绍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sz w:val="32"/>
          <w:szCs w:val="32"/>
          <w:highlight w:val="yellow"/>
          <w:lang w:eastAsia="zh-CN"/>
        </w:rPr>
      </w:pPr>
      <w:bookmarkStart w:id="4" w:name="OLE_LINK3"/>
      <w:r>
        <w:rPr>
          <w:rFonts w:hint="eastAsia" w:ascii="Times New Roman" w:hAnsi="Times New Roman" w:eastAsia="方正楷体_GBK" w:cs="方正楷体_GBK"/>
          <w:sz w:val="32"/>
          <w:szCs w:val="32"/>
          <w:lang w:val="en-US" w:eastAsia="zh-CN"/>
        </w:rPr>
        <w:t>（一）</w:t>
      </w:r>
      <w:r>
        <w:rPr>
          <w:rFonts w:hint="eastAsia" w:ascii="Times New Roman" w:hAnsi="Times New Roman" w:eastAsia="方正楷体_GBK" w:cs="方正楷体_GBK"/>
          <w:sz w:val="32"/>
          <w:szCs w:val="32"/>
        </w:rPr>
        <w:t>‌</w:t>
      </w:r>
      <w:r>
        <w:rPr>
          <w:rFonts w:hint="eastAsia" w:ascii="Times New Roman" w:hAnsi="Times New Roman" w:eastAsia="方正楷体_GBK" w:cs="方正楷体_GBK"/>
          <w:sz w:val="32"/>
          <w:szCs w:val="32"/>
          <w:lang w:val="en-US" w:eastAsia="zh-CN"/>
        </w:rPr>
        <w:t>项目名称</w:t>
      </w:r>
      <w:r>
        <w:rPr>
          <w:rFonts w:hint="eastAsia" w:ascii="Times New Roman" w:hAnsi="Times New Roman" w:eastAsia="方正楷体_GBK" w:cs="方正楷体_GBK"/>
          <w:sz w:val="32"/>
          <w:szCs w:val="32"/>
        </w:rPr>
        <w:t>‌：</w:t>
      </w:r>
      <w:r>
        <w:rPr>
          <w:rFonts w:hint="eastAsia" w:ascii="Times New Roman" w:hAnsi="Times New Roman" w:eastAsia="方正仿宋_GBK" w:cs="方正仿宋_GBK"/>
          <w:sz w:val="32"/>
          <w:szCs w:val="32"/>
          <w:lang w:val="en-US" w:eastAsia="zh-CN"/>
        </w:rPr>
        <w:t>“惠融通”平台兑付代偿后无法收回的债权约6亿元及农源担保原代偿后无法收回债权约3.8亿元债权核销定损（简称鑫昌公司核销定损项目）。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楷体_GBK" w:cs="方正楷体_GBK"/>
          <w:sz w:val="32"/>
          <w:szCs w:val="32"/>
          <w:lang w:val="en-US" w:eastAsia="zh-CN"/>
        </w:rPr>
        <w:t>（二）资金来源：</w:t>
      </w:r>
      <w:r>
        <w:rPr>
          <w:rFonts w:hint="eastAsia" w:ascii="Times New Roman" w:hAnsi="Times New Roman" w:eastAsia="方正仿宋_GBK" w:cs="方正仿宋_GBK"/>
          <w:sz w:val="32"/>
          <w:szCs w:val="32"/>
          <w:lang w:val="en-US" w:eastAsia="zh-CN"/>
        </w:rPr>
        <w:t>鑫昌公司自有资金或</w:t>
      </w:r>
      <w:bookmarkStart w:id="25" w:name="_GoBack"/>
      <w:bookmarkEnd w:id="25"/>
      <w:r>
        <w:rPr>
          <w:rFonts w:hint="eastAsia" w:ascii="Times New Roman" w:hAnsi="Times New Roman" w:eastAsia="方正仿宋_GBK" w:cs="方正仿宋_GBK"/>
          <w:sz w:val="32"/>
          <w:szCs w:val="32"/>
          <w:lang w:val="en-US" w:eastAsia="zh-CN"/>
        </w:rPr>
        <w:t>农交所统筹安排。</w:t>
      </w:r>
    </w:p>
    <w:bookmarkEnd w:id="4"/>
    <w:p>
      <w:pPr>
        <w:ind w:firstLine="640"/>
        <w:rPr>
          <w:rFonts w:hint="eastAsia" w:ascii="Times New Roman" w:hAnsi="Times New Roman" w:eastAsia="方正仿宋_GBK" w:cs="方正仿宋_GBK"/>
          <w:sz w:val="32"/>
          <w:szCs w:val="32"/>
        </w:rPr>
      </w:pPr>
      <w:r>
        <w:rPr>
          <w:rFonts w:hint="eastAsia" w:ascii="Times New Roman" w:hAnsi="Times New Roman" w:eastAsia="方正黑体_GBK" w:cs="方正黑体_GBK"/>
          <w:sz w:val="32"/>
          <w:szCs w:val="32"/>
          <w:lang w:val="en-US" w:eastAsia="zh-CN"/>
        </w:rPr>
        <w:t>三</w:t>
      </w:r>
      <w:r>
        <w:rPr>
          <w:rFonts w:hint="eastAsia" w:ascii="Times New Roman" w:hAnsi="Times New Roman" w:eastAsia="方正黑体_GBK" w:cs="方正黑体_GBK"/>
          <w:sz w:val="32"/>
          <w:szCs w:val="32"/>
        </w:rPr>
        <w:t>、选聘流程与时间安排</w:t>
      </w:r>
    </w:p>
    <w:p>
      <w:pPr>
        <w:ind w:firstLine="640"/>
        <w:rPr>
          <w:rFonts w:hint="eastAsia" w:ascii="Times New Roman" w:hAnsi="Times New Roman" w:eastAsia="方正仿宋_GBK" w:cs="方正仿宋_GBK"/>
          <w:sz w:val="32"/>
          <w:szCs w:val="32"/>
        </w:rPr>
      </w:pPr>
      <w:r>
        <w:rPr>
          <w:rFonts w:hint="eastAsia" w:ascii="Times New Roman" w:hAnsi="Times New Roman" w:eastAsia="方正楷体_GBK" w:cs="方正楷体_GBK"/>
          <w:sz w:val="32"/>
          <w:szCs w:val="32"/>
          <w:lang w:val="en-US" w:eastAsia="zh-CN"/>
        </w:rPr>
        <w:t>（一）</w:t>
      </w:r>
      <w:bookmarkStart w:id="5" w:name="OLE_LINK1"/>
      <w:r>
        <w:rPr>
          <w:rFonts w:hint="eastAsia" w:ascii="Times New Roman" w:hAnsi="Times New Roman" w:eastAsia="方正楷体_GBK" w:cs="方正楷体_GBK"/>
          <w:sz w:val="32"/>
          <w:szCs w:val="32"/>
          <w:lang w:val="en-US" w:eastAsia="zh-CN"/>
        </w:rPr>
        <w:t>应标时间：</w:t>
      </w:r>
      <w:r>
        <w:rPr>
          <w:rFonts w:hint="eastAsia" w:ascii="Times New Roman" w:hAnsi="Times New Roman" w:eastAsia="方正仿宋_GBK" w:cs="方正仿宋_GBK"/>
          <w:sz w:val="32"/>
          <w:szCs w:val="32"/>
        </w:rPr>
        <w:t>2025年</w:t>
      </w:r>
      <w:r>
        <w:rPr>
          <w:rFonts w:hint="eastAsia" w:ascii="Times New Roman" w:hAnsi="Times New Roman" w:eastAsia="方正仿宋_GBK" w:cs="方正仿宋_GBK"/>
          <w:sz w:val="32"/>
          <w:szCs w:val="32"/>
          <w:lang w:val="en-US" w:eastAsia="zh-CN"/>
        </w:rPr>
        <w:t>4</w:t>
      </w:r>
      <w:r>
        <w:rPr>
          <w:rFonts w:hint="eastAsia" w:ascii="Times New Roman" w:hAnsi="Times New Roman" w:eastAsia="方正仿宋_GBK" w:cs="方正仿宋_GBK"/>
          <w:sz w:val="32"/>
          <w:szCs w:val="32"/>
        </w:rPr>
        <w:t>月</w:t>
      </w:r>
      <w:r>
        <w:rPr>
          <w:rFonts w:hint="eastAsia" w:ascii="Times New Roman" w:hAnsi="Times New Roman" w:eastAsia="方正仿宋_GBK" w:cs="方正仿宋_GBK"/>
          <w:sz w:val="32"/>
          <w:szCs w:val="32"/>
          <w:lang w:val="en-US" w:eastAsia="zh-CN"/>
        </w:rPr>
        <w:t>18</w:t>
      </w:r>
      <w:r>
        <w:rPr>
          <w:rFonts w:hint="eastAsia" w:ascii="Times New Roman" w:hAnsi="Times New Roman" w:eastAsia="方正仿宋_GBK" w:cs="方正仿宋_GBK"/>
          <w:sz w:val="32"/>
          <w:szCs w:val="32"/>
        </w:rPr>
        <w:t>日</w:t>
      </w:r>
      <w:r>
        <w:rPr>
          <w:rFonts w:hint="eastAsia" w:ascii="Times New Roman" w:hAnsi="Times New Roman" w:eastAsia="方正仿宋_GBK" w:cs="方正仿宋_GBK"/>
          <w:sz w:val="32"/>
          <w:szCs w:val="32"/>
          <w:lang w:val="en-US" w:eastAsia="zh-CN"/>
        </w:rPr>
        <w:t>~2025</w:t>
      </w:r>
      <w:r>
        <w:rPr>
          <w:rFonts w:hint="eastAsia" w:ascii="Times New Roman" w:hAnsi="Times New Roman" w:eastAsia="方正仿宋_GBK" w:cs="方正仿宋_GBK"/>
          <w:sz w:val="32"/>
          <w:szCs w:val="32"/>
        </w:rPr>
        <w:t>月</w:t>
      </w:r>
      <w:r>
        <w:rPr>
          <w:rFonts w:hint="eastAsia" w:ascii="Times New Roman" w:hAnsi="Times New Roman" w:eastAsia="方正仿宋_GBK" w:cs="方正仿宋_GBK"/>
          <w:sz w:val="32"/>
          <w:szCs w:val="32"/>
          <w:lang w:val="en-US" w:eastAsia="zh-CN"/>
        </w:rPr>
        <w:t>4月23</w:t>
      </w:r>
      <w:r>
        <w:rPr>
          <w:rFonts w:hint="eastAsia" w:ascii="Times New Roman" w:hAnsi="Times New Roman" w:eastAsia="方正仿宋_GBK" w:cs="方正仿宋_GBK"/>
          <w:sz w:val="32"/>
          <w:szCs w:val="32"/>
        </w:rPr>
        <w:t>日</w:t>
      </w:r>
      <w:r>
        <w:rPr>
          <w:rFonts w:hint="eastAsia" w:ascii="Times New Roman" w:hAnsi="Times New Roman" w:eastAsia="方正仿宋_GBK" w:cs="方正仿宋_GBK"/>
          <w:sz w:val="32"/>
          <w:szCs w:val="32"/>
          <w:lang w:eastAsia="zh-CN"/>
        </w:rPr>
        <w:t>。</w:t>
      </w:r>
      <w:bookmarkEnd w:id="5"/>
      <w:r>
        <w:rPr>
          <w:rFonts w:hint="eastAsia" w:ascii="Times New Roman" w:hAnsi="Times New Roman" w:eastAsia="方正仿宋_GBK" w:cs="方正仿宋_GBK"/>
          <w:sz w:val="32"/>
          <w:szCs w:val="32"/>
          <w:lang w:val="en-US" w:eastAsia="zh-CN"/>
        </w:rPr>
        <w:t>报名</w:t>
      </w:r>
      <w:r>
        <w:rPr>
          <w:rFonts w:hint="eastAsia" w:ascii="Times New Roman" w:hAnsi="Times New Roman" w:eastAsia="方正仿宋_GBK" w:cs="方正仿宋_GBK"/>
          <w:sz w:val="32"/>
          <w:szCs w:val="32"/>
        </w:rPr>
        <w:t>提交营业执照、</w:t>
      </w:r>
      <w:r>
        <w:rPr>
          <w:rFonts w:hint="eastAsia" w:ascii="Times New Roman" w:hAnsi="Times New Roman" w:eastAsia="方正仿宋_GBK" w:cs="方正仿宋_GBK"/>
          <w:sz w:val="32"/>
          <w:szCs w:val="32"/>
          <w:lang w:val="en-US" w:eastAsia="zh-CN"/>
        </w:rPr>
        <w:t>会计师事务所资格证书、项目经理简介</w:t>
      </w:r>
      <w:r>
        <w:rPr>
          <w:rFonts w:hint="eastAsia" w:ascii="Times New Roman" w:hAnsi="Times New Roman" w:eastAsia="方正仿宋_GBK" w:cs="方正仿宋_GBK"/>
          <w:sz w:val="32"/>
          <w:szCs w:val="32"/>
        </w:rPr>
        <w:t>、案例证明</w:t>
      </w:r>
      <w:r>
        <w:rPr>
          <w:rFonts w:hint="eastAsia" w:ascii="Times New Roman" w:hAnsi="Times New Roman" w:eastAsia="方正仿宋_GBK" w:cs="方正仿宋_GBK"/>
          <w:sz w:val="32"/>
          <w:szCs w:val="32"/>
          <w:lang w:eastAsia="zh-CN"/>
        </w:rPr>
        <w:t>、</w:t>
      </w:r>
      <w:r>
        <w:rPr>
          <w:rFonts w:hint="eastAsia" w:ascii="Times New Roman" w:hAnsi="Times New Roman" w:eastAsia="方正仿宋_GBK" w:cs="方正仿宋_GBK"/>
          <w:sz w:val="32"/>
          <w:szCs w:val="32"/>
          <w:lang w:val="en-US" w:eastAsia="zh-CN"/>
        </w:rPr>
        <w:t>服务方案</w:t>
      </w:r>
      <w:r>
        <w:rPr>
          <w:rFonts w:hint="eastAsia" w:ascii="Times New Roman" w:hAnsi="Times New Roman" w:eastAsia="方正仿宋_GBK" w:cs="方正仿宋_GBK"/>
          <w:sz w:val="32"/>
          <w:szCs w:val="32"/>
        </w:rPr>
        <w:t>等材料。</w:t>
      </w:r>
    </w:p>
    <w:p>
      <w:pPr>
        <w:ind w:firstLine="640"/>
        <w:rPr>
          <w:rFonts w:hint="eastAsia" w:ascii="Times New Roman" w:hAnsi="Times New Roman" w:eastAsia="方正仿宋_GBK" w:cs="方正仿宋_GBK"/>
          <w:sz w:val="32"/>
          <w:szCs w:val="32"/>
        </w:rPr>
      </w:pPr>
      <w:r>
        <w:rPr>
          <w:rFonts w:hint="eastAsia" w:ascii="Times New Roman" w:hAnsi="Times New Roman" w:eastAsia="方正楷体_GBK" w:cs="方正楷体_GBK"/>
          <w:sz w:val="32"/>
          <w:szCs w:val="32"/>
          <w:lang w:eastAsia="zh-CN"/>
        </w:rPr>
        <w:t>（二）</w:t>
      </w:r>
      <w:r>
        <w:rPr>
          <w:rFonts w:hint="eastAsia" w:ascii="Times New Roman" w:hAnsi="Times New Roman" w:eastAsia="方正楷体_GBK" w:cs="方正楷体_GBK"/>
          <w:sz w:val="32"/>
          <w:szCs w:val="32"/>
        </w:rPr>
        <w:t>‌评审与定标</w:t>
      </w:r>
      <w:r>
        <w:rPr>
          <w:rFonts w:hint="eastAsia" w:ascii="Times New Roman" w:hAnsi="Times New Roman" w:eastAsia="方正楷体_GBK" w:cs="方正楷体_GBK"/>
          <w:sz w:val="32"/>
          <w:szCs w:val="32"/>
          <w:lang w:eastAsia="zh-CN"/>
        </w:rPr>
        <w:t>：</w:t>
      </w:r>
      <w:r>
        <w:rPr>
          <w:rFonts w:hint="eastAsia" w:ascii="Times New Roman" w:hAnsi="Times New Roman" w:eastAsia="方正仿宋_GBK" w:cs="方正仿宋_GBK"/>
          <w:sz w:val="32"/>
          <w:szCs w:val="32"/>
        </w:rPr>
        <w:t>2025年</w:t>
      </w:r>
      <w:r>
        <w:rPr>
          <w:rFonts w:hint="eastAsia" w:ascii="Times New Roman" w:hAnsi="Times New Roman" w:eastAsia="方正仿宋_GBK" w:cs="方正仿宋_GBK"/>
          <w:sz w:val="32"/>
          <w:szCs w:val="32"/>
          <w:lang w:val="en-US" w:eastAsia="zh-CN"/>
        </w:rPr>
        <w:t>4</w:t>
      </w:r>
      <w:r>
        <w:rPr>
          <w:rFonts w:hint="eastAsia" w:ascii="Times New Roman" w:hAnsi="Times New Roman" w:eastAsia="方正仿宋_GBK" w:cs="方正仿宋_GBK"/>
          <w:sz w:val="32"/>
          <w:szCs w:val="32"/>
        </w:rPr>
        <w:t>月</w:t>
      </w:r>
      <w:r>
        <w:rPr>
          <w:rFonts w:hint="eastAsia" w:ascii="Times New Roman" w:hAnsi="Times New Roman" w:eastAsia="方正仿宋_GBK" w:cs="方正仿宋_GBK"/>
          <w:sz w:val="32"/>
          <w:szCs w:val="32"/>
          <w:lang w:val="en-US" w:eastAsia="zh-CN"/>
        </w:rPr>
        <w:t>24</w:t>
      </w:r>
      <w:r>
        <w:rPr>
          <w:rFonts w:hint="eastAsia" w:ascii="Times New Roman" w:hAnsi="Times New Roman" w:eastAsia="方正仿宋_GBK" w:cs="方正仿宋_GBK"/>
          <w:sz w:val="32"/>
          <w:szCs w:val="32"/>
        </w:rPr>
        <w:t>日</w:t>
      </w:r>
      <w:r>
        <w:rPr>
          <w:rFonts w:hint="eastAsia" w:ascii="Times New Roman" w:hAnsi="Times New Roman" w:eastAsia="方正仿宋_GBK" w:cs="方正仿宋_GBK"/>
          <w:sz w:val="32"/>
          <w:szCs w:val="32"/>
          <w:lang w:eastAsia="zh-CN"/>
        </w:rPr>
        <w:t>。</w:t>
      </w:r>
      <w:r>
        <w:rPr>
          <w:rFonts w:hint="eastAsia" w:ascii="Times New Roman" w:hAnsi="Times New Roman" w:eastAsia="方正仿宋_GBK" w:cs="方正仿宋_GBK"/>
          <w:sz w:val="32"/>
          <w:szCs w:val="32"/>
        </w:rPr>
        <w:t>由评审小组根据资质、方案</w:t>
      </w:r>
      <w:r>
        <w:rPr>
          <w:rFonts w:hint="eastAsia" w:ascii="Times New Roman" w:hAnsi="Times New Roman" w:eastAsia="方正仿宋_GBK" w:cs="方正仿宋_GBK"/>
          <w:sz w:val="32"/>
          <w:szCs w:val="32"/>
          <w:lang w:eastAsia="zh-CN"/>
        </w:rPr>
        <w:t>、</w:t>
      </w:r>
      <w:r>
        <w:rPr>
          <w:rFonts w:hint="eastAsia" w:ascii="Times New Roman" w:hAnsi="Times New Roman" w:eastAsia="方正仿宋_GBK" w:cs="方正仿宋_GBK"/>
          <w:sz w:val="32"/>
          <w:szCs w:val="32"/>
        </w:rPr>
        <w:t>报价可行性综合评分，选定</w:t>
      </w:r>
      <w:r>
        <w:rPr>
          <w:rFonts w:hint="eastAsia" w:ascii="Times New Roman" w:hAnsi="Times New Roman" w:eastAsia="方正仿宋_GBK" w:cs="方正仿宋_GBK"/>
          <w:sz w:val="32"/>
          <w:szCs w:val="32"/>
          <w:lang w:val="en-US" w:eastAsia="zh-CN"/>
        </w:rPr>
        <w:t>3</w:t>
      </w:r>
      <w:r>
        <w:rPr>
          <w:rFonts w:hint="eastAsia" w:ascii="Times New Roman" w:hAnsi="Times New Roman" w:eastAsia="方正仿宋_GBK" w:cs="方正仿宋_GBK"/>
          <w:sz w:val="32"/>
          <w:szCs w:val="32"/>
        </w:rPr>
        <w:t>家</w:t>
      </w:r>
      <w:r>
        <w:rPr>
          <w:rFonts w:hint="eastAsia" w:ascii="Times New Roman" w:hAnsi="Times New Roman" w:eastAsia="方正仿宋_GBK" w:cs="方正仿宋_GBK"/>
          <w:sz w:val="32"/>
          <w:szCs w:val="32"/>
          <w:lang w:val="en-US" w:eastAsia="zh-CN"/>
        </w:rPr>
        <w:t>及以上</w:t>
      </w:r>
      <w:r>
        <w:rPr>
          <w:rFonts w:hint="eastAsia" w:ascii="Times New Roman" w:hAnsi="Times New Roman" w:eastAsia="方正仿宋_GBK" w:cs="方正仿宋_GBK"/>
          <w:sz w:val="32"/>
          <w:szCs w:val="32"/>
        </w:rPr>
        <w:t>候选机构</w:t>
      </w:r>
      <w:r>
        <w:rPr>
          <w:rFonts w:hint="eastAsia" w:ascii="Times New Roman" w:hAnsi="Times New Roman" w:eastAsia="方正仿宋_GBK" w:cs="方正仿宋_GBK"/>
          <w:sz w:val="32"/>
          <w:szCs w:val="32"/>
          <w:lang w:val="en-US" w:eastAsia="zh-CN"/>
        </w:rPr>
        <w:t>参与评审，经综合比选后，报总经理办公会确定候选单位。</w:t>
      </w:r>
    </w:p>
    <w:p>
      <w:pPr>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楷体_GBK" w:cs="方正楷体_GBK"/>
          <w:sz w:val="32"/>
          <w:szCs w:val="32"/>
          <w:lang w:val="en-US" w:eastAsia="zh-CN"/>
        </w:rPr>
        <w:t xml:space="preserve">  （三）</w:t>
      </w:r>
      <w:r>
        <w:rPr>
          <w:rFonts w:hint="eastAsia" w:ascii="Times New Roman" w:hAnsi="Times New Roman" w:eastAsia="方正楷体_GBK" w:cs="方正楷体_GBK"/>
          <w:sz w:val="32"/>
          <w:szCs w:val="32"/>
        </w:rPr>
        <w:t>‌公示与签约</w:t>
      </w:r>
      <w:r>
        <w:rPr>
          <w:rFonts w:hint="eastAsia" w:ascii="Times New Roman" w:hAnsi="Times New Roman" w:eastAsia="方正楷体_GBK" w:cs="方正楷体_GBK"/>
          <w:sz w:val="32"/>
          <w:szCs w:val="32"/>
          <w:lang w:eastAsia="zh-CN"/>
        </w:rPr>
        <w:t>：</w:t>
      </w:r>
      <w:r>
        <w:rPr>
          <w:rFonts w:hint="eastAsia" w:ascii="Times New Roman" w:hAnsi="Times New Roman" w:eastAsia="方正仿宋_GBK" w:cs="方正仿宋_GBK"/>
          <w:sz w:val="32"/>
          <w:szCs w:val="32"/>
        </w:rPr>
        <w:t>中标机构公示3日无异议后，签订服务合同。</w:t>
      </w:r>
    </w:p>
    <w:p>
      <w:pPr>
        <w:rPr>
          <w:rFonts w:hint="eastAsia" w:ascii="Times New Roman" w:hAnsi="Times New Roman" w:eastAsia="方正黑体_GBK" w:cs="方正黑体_GBK"/>
          <w:sz w:val="32"/>
          <w:szCs w:val="32"/>
        </w:rPr>
      </w:pPr>
      <w:r>
        <w:rPr>
          <w:rFonts w:hint="eastAsia" w:ascii="Times New Roman" w:hAnsi="Times New Roman" w:eastAsia="方正黑体_GBK" w:cs="方正黑体_GBK"/>
          <w:sz w:val="32"/>
          <w:szCs w:val="32"/>
          <w:lang w:val="en-US" w:eastAsia="zh-CN"/>
        </w:rPr>
        <w:t xml:space="preserve">    四</w:t>
      </w:r>
      <w:r>
        <w:rPr>
          <w:rFonts w:hint="eastAsia" w:ascii="Times New Roman" w:hAnsi="Times New Roman" w:eastAsia="方正黑体_GBK" w:cs="方正黑体_GBK"/>
          <w:sz w:val="32"/>
          <w:szCs w:val="32"/>
        </w:rPr>
        <w:t>、工作要求</w:t>
      </w:r>
    </w:p>
    <w:p>
      <w:pPr>
        <w:ind w:firstLine="640"/>
        <w:rPr>
          <w:rFonts w:hint="eastAsia" w:ascii="方正楷体_GBK" w:hAnsi="方正楷体_GBK" w:eastAsia="方正楷体_GBK" w:cs="方正楷体_GBK"/>
          <w:sz w:val="32"/>
          <w:szCs w:val="32"/>
          <w:highlight w:val="none"/>
          <w:lang w:val="en-US" w:eastAsia="zh-CN"/>
        </w:rPr>
      </w:pPr>
      <w:r>
        <w:rPr>
          <w:rFonts w:hint="eastAsia" w:ascii="方正楷体_GBK" w:hAnsi="方正楷体_GBK" w:eastAsia="方正楷体_GBK" w:cs="方正楷体_GBK"/>
          <w:sz w:val="32"/>
          <w:szCs w:val="32"/>
          <w:highlight w:val="none"/>
          <w:lang w:eastAsia="zh-CN"/>
        </w:rPr>
        <w:t>（</w:t>
      </w:r>
      <w:r>
        <w:rPr>
          <w:rFonts w:hint="eastAsia" w:ascii="方正楷体_GBK" w:hAnsi="方正楷体_GBK" w:eastAsia="方正楷体_GBK" w:cs="方正楷体_GBK"/>
          <w:sz w:val="32"/>
          <w:szCs w:val="32"/>
          <w:highlight w:val="none"/>
          <w:lang w:val="en-US" w:eastAsia="zh-CN"/>
        </w:rPr>
        <w:t>一</w:t>
      </w:r>
      <w:r>
        <w:rPr>
          <w:rFonts w:hint="eastAsia" w:ascii="方正楷体_GBK" w:hAnsi="方正楷体_GBK" w:eastAsia="方正楷体_GBK" w:cs="方正楷体_GBK"/>
          <w:sz w:val="32"/>
          <w:szCs w:val="32"/>
          <w:highlight w:val="none"/>
          <w:lang w:eastAsia="zh-CN"/>
        </w:rPr>
        <w:t>）</w:t>
      </w:r>
      <w:r>
        <w:rPr>
          <w:rFonts w:hint="eastAsia" w:ascii="方正楷体_GBK" w:hAnsi="方正楷体_GBK" w:eastAsia="方正楷体_GBK" w:cs="方正楷体_GBK"/>
          <w:sz w:val="32"/>
          <w:szCs w:val="32"/>
          <w:highlight w:val="none"/>
          <w:lang w:val="en-US" w:eastAsia="zh-CN"/>
        </w:rPr>
        <w:t>资质与专业性要求</w:t>
      </w:r>
    </w:p>
    <w:p>
      <w:pPr>
        <w:keepNext w:val="0"/>
        <w:keepLines w:val="0"/>
        <w:pageBreakBefore w:val="0"/>
        <w:widowControl w:val="0"/>
        <w:kinsoku/>
        <w:wordWrap/>
        <w:overflowPunct/>
        <w:topLinePunct w:val="0"/>
        <w:autoSpaceDE/>
        <w:autoSpaceDN/>
        <w:bidi w:val="0"/>
        <w:adjustRightInd/>
        <w:snapToGrid/>
        <w:spacing w:line="240" w:lineRule="auto"/>
        <w:ind w:firstLine="636" w:firstLineChars="199"/>
        <w:jc w:val="both"/>
        <w:textAlignment w:val="auto"/>
        <w:rPr>
          <w:rFonts w:hint="eastAsia" w:ascii="方正仿宋_GBK" w:hAnsi="方正仿宋_GBK" w:eastAsia="方正仿宋_GBK" w:cs="方正仿宋_GBK"/>
          <w:b w:val="0"/>
          <w:bCs w:val="0"/>
          <w:sz w:val="32"/>
          <w:szCs w:val="32"/>
        </w:rPr>
      </w:pPr>
      <w:r>
        <w:rPr>
          <w:rFonts w:hint="eastAsia" w:ascii="方正仿宋_GBK" w:hAnsi="方正仿宋_GBK" w:eastAsia="方正仿宋_GBK" w:cs="方正仿宋_GBK"/>
          <w:b w:val="0"/>
          <w:bCs w:val="0"/>
          <w:sz w:val="32"/>
          <w:szCs w:val="32"/>
          <w:lang w:val="en-US" w:eastAsia="zh-CN"/>
        </w:rPr>
        <w:t>1.</w:t>
      </w:r>
      <w:r>
        <w:rPr>
          <w:rFonts w:hint="eastAsia" w:ascii="方正仿宋_GBK" w:hAnsi="方正仿宋_GBK" w:eastAsia="方正仿宋_GBK" w:cs="方正仿宋_GBK"/>
          <w:b w:val="0"/>
          <w:bCs w:val="0"/>
          <w:sz w:val="32"/>
          <w:szCs w:val="32"/>
        </w:rPr>
        <w:t>参与本次</w:t>
      </w:r>
      <w:r>
        <w:rPr>
          <w:rFonts w:hint="eastAsia" w:ascii="方正仿宋_GBK" w:hAnsi="方正仿宋_GBK" w:eastAsia="方正仿宋_GBK" w:cs="方正仿宋_GBK"/>
          <w:b w:val="0"/>
          <w:bCs w:val="0"/>
          <w:sz w:val="32"/>
          <w:szCs w:val="32"/>
          <w:lang w:eastAsia="zh-CN"/>
        </w:rPr>
        <w:t>邀标</w:t>
      </w:r>
      <w:r>
        <w:rPr>
          <w:rFonts w:hint="eastAsia" w:ascii="方正仿宋_GBK" w:hAnsi="方正仿宋_GBK" w:eastAsia="方正仿宋_GBK" w:cs="方正仿宋_GBK"/>
          <w:b w:val="0"/>
          <w:bCs w:val="0"/>
          <w:sz w:val="32"/>
          <w:szCs w:val="32"/>
        </w:rPr>
        <w:t>的</w:t>
      </w:r>
      <w:r>
        <w:rPr>
          <w:rFonts w:hint="eastAsia" w:ascii="方正仿宋_GBK" w:hAnsi="方正仿宋_GBK" w:eastAsia="方正仿宋_GBK" w:cs="方正仿宋_GBK"/>
          <w:b w:val="0"/>
          <w:bCs w:val="0"/>
          <w:sz w:val="32"/>
          <w:szCs w:val="32"/>
          <w:highlight w:val="none"/>
          <w:lang w:val="en-US" w:eastAsia="zh-CN"/>
        </w:rPr>
        <w:t>中介机构</w:t>
      </w:r>
      <w:r>
        <w:rPr>
          <w:rFonts w:hint="eastAsia" w:ascii="方正仿宋_GBK" w:hAnsi="方正仿宋_GBK" w:eastAsia="方正仿宋_GBK" w:cs="方正仿宋_GBK"/>
          <w:b w:val="0"/>
          <w:bCs w:val="0"/>
          <w:sz w:val="32"/>
          <w:szCs w:val="32"/>
        </w:rPr>
        <w:t>应具备以下条件：</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1</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rPr>
        <w:t>应为在中华人民共和国境内注册、具有独立承担民事责任能力，持有合法有效的企业营业执照，具有省级以上财政部门颁发的执业许可证书</w:t>
      </w:r>
      <w:r>
        <w:rPr>
          <w:rFonts w:hint="eastAsia" w:ascii="仿宋" w:hAnsi="仿宋" w:eastAsia="仿宋" w:cs="仿宋"/>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2</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rPr>
        <w:t>公司连续三年正常营业</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提供年度财务审计报告</w:t>
      </w:r>
      <w:r>
        <w:rPr>
          <w:rFonts w:hint="eastAsia" w:ascii="仿宋" w:hAnsi="仿宋" w:eastAsia="仿宋" w:cs="仿宋"/>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3</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rPr>
        <w:t>具有较强业务能力、协调沟通能力和良好的社会关系</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提供承诺函</w:t>
      </w:r>
      <w:r>
        <w:rPr>
          <w:rFonts w:hint="eastAsia" w:ascii="仿宋" w:hAnsi="仿宋" w:eastAsia="仿宋" w:cs="仿宋"/>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方正仿宋_GBK" w:hAnsi="方正仿宋_GBK" w:eastAsia="方正仿宋_GBK" w:cs="方正仿宋_GBK"/>
          <w:b w:val="0"/>
          <w:bCs w:val="0"/>
          <w:sz w:val="32"/>
          <w:szCs w:val="32"/>
        </w:rPr>
      </w:pPr>
      <w:r>
        <w:rPr>
          <w:rFonts w:hint="eastAsia" w:ascii="方正仿宋_GBK" w:hAnsi="方正仿宋_GBK" w:eastAsia="方正仿宋_GBK" w:cs="方正仿宋_GBK"/>
          <w:b w:val="0"/>
          <w:bCs w:val="0"/>
          <w:sz w:val="32"/>
          <w:szCs w:val="32"/>
          <w:lang w:val="en-US" w:eastAsia="zh-CN"/>
        </w:rPr>
        <w:t>2.</w:t>
      </w:r>
      <w:r>
        <w:rPr>
          <w:rFonts w:hint="eastAsia" w:ascii="方正仿宋_GBK" w:hAnsi="方正仿宋_GBK" w:eastAsia="方正仿宋_GBK" w:cs="方正仿宋_GBK"/>
          <w:b w:val="0"/>
          <w:bCs w:val="0"/>
          <w:sz w:val="32"/>
          <w:szCs w:val="32"/>
        </w:rPr>
        <w:t>有下列情形之一的</w:t>
      </w:r>
      <w:r>
        <w:rPr>
          <w:rFonts w:hint="eastAsia" w:ascii="方正仿宋_GBK" w:hAnsi="方正仿宋_GBK" w:eastAsia="方正仿宋_GBK" w:cs="方正仿宋_GBK"/>
          <w:b w:val="0"/>
          <w:bCs w:val="0"/>
          <w:sz w:val="32"/>
          <w:szCs w:val="32"/>
          <w:highlight w:val="none"/>
          <w:lang w:val="en-US" w:eastAsia="zh-CN"/>
        </w:rPr>
        <w:t>中介机构</w:t>
      </w:r>
      <w:r>
        <w:rPr>
          <w:rFonts w:hint="eastAsia" w:ascii="方正仿宋_GBK" w:hAnsi="方正仿宋_GBK" w:eastAsia="方正仿宋_GBK" w:cs="方正仿宋_GBK"/>
          <w:b w:val="0"/>
          <w:bCs w:val="0"/>
          <w:sz w:val="32"/>
          <w:szCs w:val="32"/>
        </w:rPr>
        <w:t>，不得申请参与本次</w:t>
      </w:r>
      <w:r>
        <w:rPr>
          <w:rFonts w:hint="eastAsia" w:ascii="方正仿宋_GBK" w:hAnsi="方正仿宋_GBK" w:eastAsia="方正仿宋_GBK" w:cs="方正仿宋_GBK"/>
          <w:b w:val="0"/>
          <w:bCs w:val="0"/>
          <w:sz w:val="32"/>
          <w:szCs w:val="32"/>
          <w:lang w:eastAsia="zh-CN"/>
        </w:rPr>
        <w:t>邀标</w:t>
      </w:r>
      <w:r>
        <w:rPr>
          <w:rFonts w:hint="eastAsia" w:ascii="方正仿宋_GBK" w:hAnsi="方正仿宋_GBK" w:eastAsia="方正仿宋_GBK" w:cs="方正仿宋_GBK"/>
          <w:b w:val="0"/>
          <w:bCs w:val="0"/>
          <w:sz w:val="32"/>
          <w:szCs w:val="32"/>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b/>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rPr>
        <w:t>存在不尽职或重大过失，损害客户合法权益的行为的</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w:t>
      </w:r>
      <w:r>
        <w:rPr>
          <w:rFonts w:hint="eastAsia" w:ascii="仿宋" w:hAnsi="仿宋" w:eastAsia="仿宋" w:cs="仿宋"/>
          <w:sz w:val="32"/>
          <w:szCs w:val="32"/>
        </w:rPr>
        <w:t>其他不适宜为委托人提供</w:t>
      </w:r>
      <w:r>
        <w:rPr>
          <w:rFonts w:hint="eastAsia" w:ascii="仿宋" w:hAnsi="仿宋" w:eastAsia="仿宋" w:cs="仿宋"/>
          <w:sz w:val="32"/>
          <w:szCs w:val="32"/>
          <w:lang w:val="en-US" w:eastAsia="zh-CN"/>
        </w:rPr>
        <w:t>专项审计</w:t>
      </w:r>
      <w:r>
        <w:rPr>
          <w:rFonts w:hint="eastAsia" w:ascii="仿宋" w:hAnsi="仿宋" w:eastAsia="仿宋" w:cs="仿宋"/>
          <w:sz w:val="32"/>
          <w:szCs w:val="32"/>
        </w:rPr>
        <w:t>服务的情形。</w:t>
      </w:r>
    </w:p>
    <w:p>
      <w:pPr>
        <w:ind w:firstLine="640"/>
        <w:rPr>
          <w:rFonts w:hint="eastAsia" w:ascii="方正楷体_GBK" w:hAnsi="方正楷体_GBK" w:eastAsia="方正楷体_GBK" w:cs="方正楷体_GBK"/>
          <w:sz w:val="32"/>
          <w:szCs w:val="32"/>
          <w:highlight w:val="none"/>
          <w:lang w:val="en-US" w:eastAsia="zh-CN"/>
        </w:rPr>
      </w:pPr>
      <w:r>
        <w:rPr>
          <w:rFonts w:hint="eastAsia" w:ascii="方正楷体_GBK" w:hAnsi="方正楷体_GBK" w:eastAsia="方正楷体_GBK" w:cs="方正楷体_GBK"/>
          <w:sz w:val="32"/>
          <w:szCs w:val="32"/>
          <w:highlight w:val="none"/>
          <w:lang w:val="en-US" w:eastAsia="zh-CN"/>
        </w:rPr>
        <w:t>（二）工作内容与流程要求</w:t>
      </w:r>
    </w:p>
    <w:p>
      <w:pPr>
        <w:ind w:firstLine="640"/>
        <w:rPr>
          <w:rFonts w:hint="eastAsia" w:ascii="方正仿宋_GBK" w:hAnsi="方正仿宋_GBK" w:eastAsia="方正仿宋_GBK" w:cs="方正仿宋_GBK"/>
          <w:b w:val="0"/>
          <w:bCs w:val="0"/>
          <w:sz w:val="32"/>
          <w:szCs w:val="32"/>
          <w:highlight w:val="none"/>
          <w:lang w:val="en-US" w:eastAsia="zh-CN"/>
        </w:rPr>
      </w:pPr>
      <w:r>
        <w:rPr>
          <w:rFonts w:hint="eastAsia" w:ascii="方正仿宋_GBK" w:hAnsi="方正仿宋_GBK" w:eastAsia="方正仿宋_GBK" w:cs="方正仿宋_GBK"/>
          <w:b w:val="0"/>
          <w:bCs w:val="0"/>
          <w:sz w:val="32"/>
          <w:szCs w:val="32"/>
          <w:highlight w:val="none"/>
          <w:lang w:val="en-US" w:eastAsia="zh-CN"/>
        </w:rPr>
        <w:t>1.明确服务范围：中介机构书面确认服务内容（如：是否包含损失评估、税务申报辅导、报告出具等）。</w:t>
      </w:r>
    </w:p>
    <w:p>
      <w:pPr>
        <w:ind w:firstLine="640"/>
        <w:rPr>
          <w:rFonts w:hint="eastAsia" w:ascii="方正仿宋_GBK" w:hAnsi="方正仿宋_GBK" w:eastAsia="方正仿宋_GBK" w:cs="方正仿宋_GBK"/>
          <w:b w:val="0"/>
          <w:bCs w:val="0"/>
          <w:sz w:val="32"/>
          <w:szCs w:val="32"/>
          <w:highlight w:val="none"/>
          <w:lang w:val="en-US" w:eastAsia="zh-CN"/>
        </w:rPr>
      </w:pPr>
      <w:r>
        <w:rPr>
          <w:rFonts w:hint="eastAsia" w:ascii="方正仿宋_GBK" w:hAnsi="方正仿宋_GBK" w:eastAsia="方正仿宋_GBK" w:cs="方正仿宋_GBK"/>
          <w:b w:val="0"/>
          <w:bCs w:val="0"/>
          <w:sz w:val="32"/>
          <w:szCs w:val="32"/>
          <w:highlight w:val="none"/>
          <w:lang w:val="en-US" w:eastAsia="zh-CN"/>
        </w:rPr>
        <w:t>2.标准化流程：提交详细的工作计划（如资料收集清单、现场勘查安排、初稿复核与终稿交付时限各时间节点）。</w:t>
      </w:r>
    </w:p>
    <w:p>
      <w:pPr>
        <w:ind w:firstLine="640"/>
        <w:rPr>
          <w:rFonts w:hint="eastAsia" w:ascii="方正仿宋_GBK" w:hAnsi="方正仿宋_GBK" w:eastAsia="方正仿宋_GBK" w:cs="方正仿宋_GBK"/>
          <w:b w:val="0"/>
          <w:bCs w:val="0"/>
          <w:sz w:val="32"/>
          <w:szCs w:val="32"/>
          <w:highlight w:val="none"/>
        </w:rPr>
      </w:pPr>
      <w:r>
        <w:rPr>
          <w:rFonts w:hint="eastAsia" w:ascii="方正楷体_GBK" w:hAnsi="方正楷体_GBK" w:eastAsia="方正楷体_GBK" w:cs="方正楷体_GBK"/>
          <w:b w:val="0"/>
          <w:bCs w:val="0"/>
          <w:sz w:val="32"/>
          <w:szCs w:val="32"/>
          <w:highlight w:val="none"/>
          <w:lang w:val="en-US" w:eastAsia="zh-CN"/>
        </w:rPr>
        <w:t>（三）</w:t>
      </w:r>
      <w:r>
        <w:rPr>
          <w:rFonts w:hint="eastAsia" w:ascii="方正楷体_GBK" w:hAnsi="方正楷体_GBK" w:eastAsia="方正楷体_GBK" w:cs="方正楷体_GBK"/>
          <w:b w:val="0"/>
          <w:bCs w:val="0"/>
          <w:sz w:val="32"/>
          <w:szCs w:val="32"/>
          <w:highlight w:val="none"/>
        </w:rPr>
        <w:t>‌成果</w:t>
      </w:r>
      <w:r>
        <w:rPr>
          <w:rFonts w:hint="eastAsia" w:ascii="方正楷体_GBK" w:hAnsi="方正楷体_GBK" w:eastAsia="方正楷体_GBK" w:cs="方正楷体_GBK"/>
          <w:b w:val="0"/>
          <w:bCs w:val="0"/>
          <w:sz w:val="32"/>
          <w:szCs w:val="32"/>
          <w:highlight w:val="none"/>
          <w:lang w:val="en-US" w:eastAsia="zh-CN"/>
        </w:rPr>
        <w:t>交付</w:t>
      </w:r>
      <w:r>
        <w:rPr>
          <w:rFonts w:hint="eastAsia" w:ascii="方正楷体_GBK" w:hAnsi="方正楷体_GBK" w:eastAsia="方正楷体_GBK" w:cs="方正楷体_GBK"/>
          <w:b w:val="0"/>
          <w:bCs w:val="0"/>
          <w:sz w:val="32"/>
          <w:szCs w:val="32"/>
          <w:highlight w:val="none"/>
        </w:rPr>
        <w:t>要求</w:t>
      </w:r>
      <w:r>
        <w:rPr>
          <w:rFonts w:hint="eastAsia" w:ascii="方正仿宋_GBK" w:hAnsi="方正仿宋_GBK" w:eastAsia="方正仿宋_GBK" w:cs="方正仿宋_GBK"/>
          <w:b w:val="0"/>
          <w:bCs w:val="0"/>
          <w:sz w:val="32"/>
          <w:szCs w:val="32"/>
          <w:highlight w:val="none"/>
        </w:rPr>
        <w:t>‌</w:t>
      </w:r>
    </w:p>
    <w:p>
      <w:pPr>
        <w:ind w:firstLine="640"/>
        <w:rPr>
          <w:rFonts w:hint="eastAsia" w:ascii="方正仿宋_GBK" w:hAnsi="方正仿宋_GBK" w:eastAsia="方正仿宋_GBK" w:cs="方正仿宋_GBK"/>
          <w:b w:val="0"/>
          <w:bCs w:val="0"/>
          <w:sz w:val="32"/>
          <w:szCs w:val="32"/>
          <w:highlight w:val="none"/>
        </w:rPr>
      </w:pPr>
      <w:r>
        <w:rPr>
          <w:rFonts w:hint="eastAsia" w:ascii="方正仿宋_GBK" w:hAnsi="方正仿宋_GBK" w:eastAsia="方正仿宋_GBK" w:cs="方正仿宋_GBK"/>
          <w:b w:val="0"/>
          <w:bCs w:val="0"/>
          <w:sz w:val="32"/>
          <w:szCs w:val="32"/>
          <w:highlight w:val="none"/>
          <w:lang w:val="en-US" w:eastAsia="zh-CN"/>
        </w:rPr>
        <w:t>1.报告质量：</w:t>
      </w:r>
      <w:r>
        <w:rPr>
          <w:rFonts w:hint="eastAsia" w:ascii="方正仿宋_GBK" w:hAnsi="方正仿宋_GBK" w:eastAsia="方正仿宋_GBK" w:cs="方正仿宋_GBK"/>
          <w:b w:val="0"/>
          <w:bCs w:val="0"/>
          <w:sz w:val="32"/>
          <w:szCs w:val="32"/>
          <w:highlight w:val="none"/>
        </w:rPr>
        <w:t>报告需符合《企业会计准则》《资产评估准则》等规定，内容至少包括：核销资产明细及背景说明</w:t>
      </w:r>
      <w:r>
        <w:rPr>
          <w:rFonts w:hint="eastAsia" w:ascii="方正仿宋_GBK" w:hAnsi="方正仿宋_GBK" w:eastAsia="方正仿宋_GBK" w:cs="方正仿宋_GBK"/>
          <w:b w:val="0"/>
          <w:bCs w:val="0"/>
          <w:sz w:val="32"/>
          <w:szCs w:val="32"/>
          <w:highlight w:val="none"/>
          <w:lang w:eastAsia="zh-CN"/>
        </w:rPr>
        <w:t>、</w:t>
      </w:r>
      <w:r>
        <w:rPr>
          <w:rFonts w:hint="eastAsia" w:ascii="方正仿宋_GBK" w:hAnsi="方正仿宋_GBK" w:eastAsia="方正仿宋_GBK" w:cs="方正仿宋_GBK"/>
          <w:b w:val="0"/>
          <w:bCs w:val="0"/>
          <w:sz w:val="32"/>
          <w:szCs w:val="32"/>
          <w:highlight w:val="none"/>
        </w:rPr>
        <w:t>损失评估过程及结论</w:t>
      </w:r>
      <w:r>
        <w:rPr>
          <w:rFonts w:hint="eastAsia" w:ascii="方正仿宋_GBK" w:hAnsi="方正仿宋_GBK" w:eastAsia="方正仿宋_GBK" w:cs="方正仿宋_GBK"/>
          <w:b w:val="0"/>
          <w:bCs w:val="0"/>
          <w:sz w:val="32"/>
          <w:szCs w:val="32"/>
          <w:highlight w:val="none"/>
          <w:lang w:eastAsia="zh-CN"/>
        </w:rPr>
        <w:t>、</w:t>
      </w:r>
      <w:r>
        <w:rPr>
          <w:rFonts w:hint="eastAsia" w:ascii="方正仿宋_GBK" w:hAnsi="方正仿宋_GBK" w:eastAsia="方正仿宋_GBK" w:cs="方正仿宋_GBK"/>
          <w:b w:val="0"/>
          <w:bCs w:val="0"/>
          <w:sz w:val="32"/>
          <w:szCs w:val="32"/>
          <w:highlight w:val="none"/>
        </w:rPr>
        <w:t>税务处理建议（如税前扣除依据）</w:t>
      </w:r>
      <w:r>
        <w:rPr>
          <w:rFonts w:hint="eastAsia" w:ascii="方正仿宋_GBK" w:hAnsi="方正仿宋_GBK" w:eastAsia="方正仿宋_GBK" w:cs="方正仿宋_GBK"/>
          <w:b w:val="0"/>
          <w:bCs w:val="0"/>
          <w:sz w:val="32"/>
          <w:szCs w:val="32"/>
          <w:highlight w:val="none"/>
          <w:lang w:eastAsia="zh-CN"/>
        </w:rPr>
        <w:t>、</w:t>
      </w:r>
      <w:r>
        <w:rPr>
          <w:rFonts w:hint="eastAsia" w:ascii="方正仿宋_GBK" w:hAnsi="方正仿宋_GBK" w:eastAsia="方正仿宋_GBK" w:cs="方正仿宋_GBK"/>
          <w:b w:val="0"/>
          <w:bCs w:val="0"/>
          <w:sz w:val="32"/>
          <w:szCs w:val="32"/>
          <w:highlight w:val="none"/>
        </w:rPr>
        <w:t>潜在风险提示（如税务争议点）</w:t>
      </w:r>
      <w:r>
        <w:rPr>
          <w:rFonts w:hint="eastAsia" w:ascii="方正仿宋_GBK" w:hAnsi="方正仿宋_GBK" w:eastAsia="方正仿宋_GBK" w:cs="方正仿宋_GBK"/>
          <w:b w:val="0"/>
          <w:bCs w:val="0"/>
          <w:sz w:val="32"/>
          <w:szCs w:val="32"/>
          <w:highlight w:val="none"/>
          <w:lang w:val="en-US" w:eastAsia="zh-CN"/>
        </w:rPr>
        <w:t>等</w:t>
      </w:r>
      <w:r>
        <w:rPr>
          <w:rFonts w:hint="eastAsia" w:ascii="方正仿宋_GBK" w:hAnsi="方正仿宋_GBK" w:eastAsia="方正仿宋_GBK" w:cs="方正仿宋_GBK"/>
          <w:b w:val="0"/>
          <w:bCs w:val="0"/>
          <w:sz w:val="32"/>
          <w:szCs w:val="32"/>
          <w:highlight w:val="none"/>
        </w:rPr>
        <w:t>。</w:t>
      </w:r>
    </w:p>
    <w:p>
      <w:pPr>
        <w:ind w:firstLine="640"/>
        <w:rPr>
          <w:rFonts w:hint="eastAsia" w:ascii="方正仿宋_GBK" w:hAnsi="方正仿宋_GBK" w:eastAsia="方正仿宋_GBK" w:cs="方正仿宋_GBK"/>
          <w:b w:val="0"/>
          <w:bCs w:val="0"/>
          <w:sz w:val="32"/>
          <w:szCs w:val="32"/>
          <w:highlight w:val="none"/>
        </w:rPr>
      </w:pPr>
      <w:r>
        <w:rPr>
          <w:rFonts w:hint="eastAsia" w:ascii="方正仿宋_GBK" w:hAnsi="方正仿宋_GBK" w:eastAsia="方正仿宋_GBK" w:cs="方正仿宋_GBK"/>
          <w:b w:val="0"/>
          <w:bCs w:val="0"/>
          <w:sz w:val="32"/>
          <w:szCs w:val="32"/>
          <w:highlight w:val="none"/>
          <w:lang w:val="en-US" w:eastAsia="zh-CN"/>
        </w:rPr>
        <w:t>2.</w:t>
      </w:r>
      <w:r>
        <w:rPr>
          <w:rFonts w:hint="eastAsia" w:ascii="方正仿宋_GBK" w:hAnsi="方正仿宋_GBK" w:eastAsia="方正仿宋_GBK" w:cs="方正仿宋_GBK"/>
          <w:b w:val="0"/>
          <w:bCs w:val="0"/>
          <w:sz w:val="32"/>
          <w:szCs w:val="32"/>
          <w:highlight w:val="none"/>
        </w:rPr>
        <w:t>附加支持文件</w:t>
      </w:r>
      <w:r>
        <w:rPr>
          <w:rFonts w:hint="eastAsia" w:ascii="方正仿宋_GBK" w:hAnsi="方正仿宋_GBK" w:eastAsia="方正仿宋_GBK" w:cs="方正仿宋_GBK"/>
          <w:b w:val="0"/>
          <w:bCs w:val="0"/>
          <w:sz w:val="32"/>
          <w:szCs w:val="32"/>
          <w:highlight w:val="none"/>
          <w:lang w:eastAsia="zh-CN"/>
        </w:rPr>
        <w:t>：</w:t>
      </w:r>
      <w:r>
        <w:rPr>
          <w:rFonts w:hint="eastAsia" w:ascii="方正仿宋_GBK" w:hAnsi="方正仿宋_GBK" w:eastAsia="方正仿宋_GBK" w:cs="方正仿宋_GBK"/>
          <w:b w:val="0"/>
          <w:bCs w:val="0"/>
          <w:sz w:val="32"/>
          <w:szCs w:val="32"/>
          <w:highlight w:val="none"/>
        </w:rPr>
        <w:t>提供核销所需的辅助材料（如《资产损失税前扣除专项报告》、法律意见书等）</w:t>
      </w:r>
      <w:r>
        <w:rPr>
          <w:rFonts w:hint="eastAsia" w:ascii="方正仿宋_GBK" w:hAnsi="方正仿宋_GBK" w:eastAsia="方正仿宋_GBK" w:cs="方正仿宋_GBK"/>
          <w:b w:val="0"/>
          <w:bCs w:val="0"/>
          <w:sz w:val="32"/>
          <w:szCs w:val="32"/>
          <w:highlight w:val="none"/>
          <w:lang w:eastAsia="zh-CN"/>
        </w:rPr>
        <w:t>；</w:t>
      </w:r>
      <w:r>
        <w:rPr>
          <w:rFonts w:hint="eastAsia" w:ascii="方正仿宋_GBK" w:hAnsi="方正仿宋_GBK" w:eastAsia="方正仿宋_GBK" w:cs="方正仿宋_GBK"/>
          <w:b w:val="0"/>
          <w:bCs w:val="0"/>
          <w:sz w:val="32"/>
          <w:szCs w:val="32"/>
          <w:highlight w:val="none"/>
        </w:rPr>
        <w:t>电子版与纸质版报告同步归档，格式符合企业内控要求。</w:t>
      </w:r>
    </w:p>
    <w:p>
      <w:pPr>
        <w:ind w:firstLine="640"/>
        <w:rPr>
          <w:rFonts w:hint="eastAsia" w:ascii="方正楷体_GBK" w:hAnsi="方正楷体_GBK" w:eastAsia="方正楷体_GBK" w:cs="方正楷体_GBK"/>
          <w:b w:val="0"/>
          <w:bCs w:val="0"/>
          <w:sz w:val="32"/>
          <w:szCs w:val="32"/>
          <w:highlight w:val="none"/>
          <w:lang w:val="en-US" w:eastAsia="zh-CN"/>
        </w:rPr>
      </w:pPr>
      <w:r>
        <w:rPr>
          <w:rFonts w:hint="eastAsia" w:ascii="方正楷体_GBK" w:hAnsi="方正楷体_GBK" w:eastAsia="方正楷体_GBK" w:cs="方正楷体_GBK"/>
          <w:b w:val="0"/>
          <w:bCs w:val="0"/>
          <w:sz w:val="32"/>
          <w:szCs w:val="32"/>
          <w:highlight w:val="none"/>
          <w:lang w:val="en-US" w:eastAsia="zh-CN"/>
        </w:rPr>
        <w:t>（四）合规与风控要求</w:t>
      </w:r>
    </w:p>
    <w:p>
      <w:pPr>
        <w:ind w:firstLine="640"/>
        <w:rPr>
          <w:rFonts w:hint="eastAsia" w:ascii="方正仿宋_GBK" w:hAnsi="方正仿宋_GBK" w:eastAsia="方正仿宋_GBK" w:cs="方正仿宋_GBK"/>
          <w:b w:val="0"/>
          <w:bCs w:val="0"/>
          <w:sz w:val="32"/>
          <w:szCs w:val="32"/>
          <w:highlight w:val="none"/>
          <w:lang w:val="en-US" w:eastAsia="zh-CN"/>
        </w:rPr>
      </w:pPr>
      <w:r>
        <w:rPr>
          <w:rFonts w:hint="eastAsia" w:ascii="方正仿宋_GBK" w:hAnsi="方正仿宋_GBK" w:eastAsia="方正仿宋_GBK" w:cs="方正仿宋_GBK"/>
          <w:b w:val="0"/>
          <w:bCs w:val="0"/>
          <w:sz w:val="32"/>
          <w:szCs w:val="32"/>
          <w:highlight w:val="none"/>
          <w:lang w:val="en-US" w:eastAsia="zh-CN"/>
        </w:rPr>
        <w:t>1.独立性声明：中介机构需签署《特别声明和承诺》，确保与委托方、债务方无利益关联。</w:t>
      </w:r>
    </w:p>
    <w:p>
      <w:pPr>
        <w:ind w:firstLine="640"/>
        <w:rPr>
          <w:rFonts w:hint="eastAsia" w:ascii="方正仿宋_GBK" w:hAnsi="方正仿宋_GBK" w:eastAsia="方正仿宋_GBK" w:cs="方正仿宋_GBK"/>
          <w:b w:val="0"/>
          <w:bCs w:val="0"/>
          <w:sz w:val="32"/>
          <w:szCs w:val="32"/>
          <w:highlight w:val="none"/>
          <w:lang w:val="en-US" w:eastAsia="zh-CN"/>
        </w:rPr>
      </w:pPr>
      <w:r>
        <w:rPr>
          <w:rFonts w:hint="eastAsia" w:ascii="方正仿宋_GBK" w:hAnsi="方正仿宋_GBK" w:eastAsia="方正仿宋_GBK" w:cs="方正仿宋_GBK"/>
          <w:b w:val="0"/>
          <w:bCs w:val="0"/>
          <w:sz w:val="32"/>
          <w:szCs w:val="32"/>
          <w:highlight w:val="none"/>
          <w:lang w:val="en-US" w:eastAsia="zh-CN"/>
        </w:rPr>
        <w:t>2.保密义务：合同中明确保密义务，禁止泄露企业商业数据或核销细节。</w:t>
      </w:r>
    </w:p>
    <w:p>
      <w:pPr>
        <w:ind w:firstLine="640"/>
        <w:rPr>
          <w:rFonts w:hint="eastAsia" w:ascii="方正仿宋_GBK" w:hAnsi="方正仿宋_GBK" w:eastAsia="方正仿宋_GBK" w:cs="方正仿宋_GBK"/>
          <w:b w:val="0"/>
          <w:bCs w:val="0"/>
          <w:sz w:val="32"/>
          <w:szCs w:val="32"/>
          <w:highlight w:val="none"/>
          <w:lang w:val="en-US" w:eastAsia="zh-CN"/>
        </w:rPr>
      </w:pPr>
      <w:r>
        <w:rPr>
          <w:rFonts w:hint="eastAsia" w:ascii="方正仿宋_GBK" w:hAnsi="方正仿宋_GBK" w:eastAsia="方正仿宋_GBK" w:cs="方正仿宋_GBK"/>
          <w:b w:val="0"/>
          <w:bCs w:val="0"/>
          <w:sz w:val="32"/>
          <w:szCs w:val="32"/>
          <w:highlight w:val="none"/>
          <w:lang w:val="en-US" w:eastAsia="zh-CN"/>
        </w:rPr>
        <w:t>3.争议解决机制：合同中明确“若报告结果被税务机关或相关有权机构质疑，中介机构需配合解释或重新核定”。</w:t>
      </w:r>
    </w:p>
    <w:p>
      <w:pPr>
        <w:ind w:firstLine="640"/>
        <w:rPr>
          <w:rFonts w:hint="eastAsia" w:ascii="方正楷体_GBK" w:hAnsi="方正楷体_GBK" w:eastAsia="方正楷体_GBK" w:cs="方正楷体_GBK"/>
          <w:b w:val="0"/>
          <w:bCs w:val="0"/>
          <w:sz w:val="32"/>
          <w:szCs w:val="32"/>
          <w:highlight w:val="none"/>
          <w:lang w:val="en-US" w:eastAsia="zh-CN"/>
        </w:rPr>
      </w:pPr>
      <w:r>
        <w:rPr>
          <w:rFonts w:hint="eastAsia" w:ascii="方正楷体_GBK" w:hAnsi="方正楷体_GBK" w:eastAsia="方正楷体_GBK" w:cs="方正楷体_GBK"/>
          <w:b w:val="0"/>
          <w:bCs w:val="0"/>
          <w:sz w:val="32"/>
          <w:szCs w:val="32"/>
          <w:highlight w:val="none"/>
          <w:lang w:val="en-US" w:eastAsia="zh-CN"/>
        </w:rPr>
        <w:t>（五）评选细则</w:t>
      </w:r>
    </w:p>
    <w:tbl>
      <w:tblPr>
        <w:tblStyle w:val="5"/>
        <w:tblW w:w="9820" w:type="dxa"/>
        <w:jc w:val="center"/>
        <w:tblInd w:w="0" w:type="dxa"/>
        <w:tblLayout w:type="fixed"/>
        <w:tblCellMar>
          <w:top w:w="0" w:type="dxa"/>
          <w:left w:w="108" w:type="dxa"/>
          <w:bottom w:w="0" w:type="dxa"/>
          <w:right w:w="108" w:type="dxa"/>
        </w:tblCellMar>
      </w:tblPr>
      <w:tblGrid>
        <w:gridCol w:w="851"/>
        <w:gridCol w:w="2126"/>
        <w:gridCol w:w="993"/>
        <w:gridCol w:w="5850"/>
      </w:tblGrid>
      <w:tr>
        <w:tblPrEx>
          <w:tblLayout w:type="fixed"/>
          <w:tblCellMar>
            <w:top w:w="0" w:type="dxa"/>
            <w:left w:w="108" w:type="dxa"/>
            <w:bottom w:w="0" w:type="dxa"/>
            <w:right w:w="108" w:type="dxa"/>
          </w:tblCellMar>
        </w:tblPrEx>
        <w:trPr>
          <w:trHeight w:val="834" w:hRule="atLeast"/>
          <w:tblHeader/>
          <w:jc w:val="center"/>
        </w:trPr>
        <w:tc>
          <w:tcPr>
            <w:tcW w:w="851" w:type="dxa"/>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序号</w:t>
            </w:r>
          </w:p>
        </w:tc>
        <w:tc>
          <w:tcPr>
            <w:tcW w:w="2126" w:type="dxa"/>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评分内容</w:t>
            </w:r>
          </w:p>
        </w:tc>
        <w:tc>
          <w:tcPr>
            <w:tcW w:w="993" w:type="dxa"/>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分值分配</w:t>
            </w:r>
          </w:p>
        </w:tc>
        <w:tc>
          <w:tcPr>
            <w:tcW w:w="5850" w:type="dxa"/>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评分标准</w:t>
            </w:r>
          </w:p>
        </w:tc>
      </w:tr>
      <w:tr>
        <w:tblPrEx>
          <w:tblLayout w:type="fixed"/>
          <w:tblCellMar>
            <w:top w:w="0" w:type="dxa"/>
            <w:left w:w="108" w:type="dxa"/>
            <w:bottom w:w="0" w:type="dxa"/>
            <w:right w:w="108" w:type="dxa"/>
          </w:tblCellMar>
        </w:tblPrEx>
        <w:trPr>
          <w:trHeight w:val="900" w:hRule="atLeast"/>
          <w:jc w:val="center"/>
        </w:trPr>
        <w:tc>
          <w:tcPr>
            <w:tcW w:w="851" w:type="dxa"/>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一</w:t>
            </w:r>
          </w:p>
        </w:tc>
        <w:tc>
          <w:tcPr>
            <w:tcW w:w="2126"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商务（部分）</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lang w:val="en-US" w:eastAsia="zh-CN"/>
              </w:rPr>
              <w:t>4</w:t>
            </w:r>
            <w:r>
              <w:rPr>
                <w:rFonts w:hint="eastAsia" w:ascii="方正楷体_GBK" w:hAnsi="方正楷体_GBK" w:eastAsia="方正楷体_GBK" w:cs="方正楷体_GBK"/>
                <w:b w:val="0"/>
                <w:bCs w:val="0"/>
                <w:color w:val="000000"/>
                <w:kern w:val="0"/>
                <w:sz w:val="28"/>
                <w:szCs w:val="28"/>
              </w:rPr>
              <w:t>0</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　</w:t>
            </w:r>
          </w:p>
        </w:tc>
      </w:tr>
      <w:tr>
        <w:tblPrEx>
          <w:tblLayout w:type="fixed"/>
          <w:tblCellMar>
            <w:top w:w="0" w:type="dxa"/>
            <w:left w:w="108" w:type="dxa"/>
            <w:bottom w:w="0" w:type="dxa"/>
            <w:right w:w="108" w:type="dxa"/>
          </w:tblCellMar>
        </w:tblPrEx>
        <w:trPr>
          <w:trHeight w:val="900" w:hRule="atLeast"/>
          <w:jc w:val="center"/>
        </w:trPr>
        <w:tc>
          <w:tcPr>
            <w:tcW w:w="851" w:type="dxa"/>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w:t>
            </w:r>
          </w:p>
        </w:tc>
        <w:tc>
          <w:tcPr>
            <w:tcW w:w="2126"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资质情况</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5</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具备符合比选文件要求资质。</w:t>
            </w:r>
          </w:p>
        </w:tc>
      </w:tr>
      <w:tr>
        <w:tblPrEx>
          <w:tblLayout w:type="fixed"/>
          <w:tblCellMar>
            <w:top w:w="0" w:type="dxa"/>
            <w:left w:w="108" w:type="dxa"/>
            <w:bottom w:w="0" w:type="dxa"/>
            <w:right w:w="108" w:type="dxa"/>
          </w:tblCellMar>
        </w:tblPrEx>
        <w:trPr>
          <w:trHeight w:val="1896" w:hRule="atLeast"/>
          <w:jc w:val="center"/>
        </w:trPr>
        <w:tc>
          <w:tcPr>
            <w:tcW w:w="851" w:type="dxa"/>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2</w:t>
            </w:r>
          </w:p>
        </w:tc>
        <w:tc>
          <w:tcPr>
            <w:tcW w:w="2126"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团队服务能力</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10</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kern w:val="0"/>
                <w:sz w:val="28"/>
                <w:szCs w:val="28"/>
              </w:rPr>
            </w:pPr>
            <w:r>
              <w:rPr>
                <w:rFonts w:hint="eastAsia" w:ascii="仿宋" w:hAnsi="仿宋" w:eastAsia="仿宋" w:cs="仿宋"/>
                <w:kern w:val="0"/>
                <w:sz w:val="28"/>
                <w:szCs w:val="28"/>
              </w:rPr>
              <w:t>投标人在注册所在省（直辖市）拥有注册执业的注册会计师100名以上得10分；60-99名得7分； 30-59名的得5分；30名以下的得3分。（注：需提供投标人注册所在的省（直辖市）注册会计师协会最近一个年度年检专刊或其他公告资料。）</w:t>
            </w:r>
          </w:p>
        </w:tc>
      </w:tr>
      <w:tr>
        <w:tblPrEx>
          <w:tblLayout w:type="fixed"/>
          <w:tblCellMar>
            <w:top w:w="0" w:type="dxa"/>
            <w:left w:w="108" w:type="dxa"/>
            <w:bottom w:w="0" w:type="dxa"/>
            <w:right w:w="108" w:type="dxa"/>
          </w:tblCellMar>
        </w:tblPrEx>
        <w:trPr>
          <w:trHeight w:val="900" w:hRule="atLeast"/>
          <w:jc w:val="center"/>
        </w:trPr>
        <w:tc>
          <w:tcPr>
            <w:tcW w:w="851" w:type="dxa"/>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lang w:eastAsia="zh-CN"/>
              </w:rPr>
            </w:pPr>
            <w:r>
              <w:rPr>
                <w:rFonts w:hint="eastAsia" w:ascii="仿宋" w:hAnsi="仿宋" w:eastAsia="仿宋" w:cs="仿宋"/>
                <w:color w:val="000000"/>
                <w:kern w:val="0"/>
                <w:sz w:val="28"/>
                <w:szCs w:val="28"/>
                <w:lang w:val="en-US" w:eastAsia="zh-CN"/>
              </w:rPr>
              <w:t>3</w:t>
            </w:r>
          </w:p>
        </w:tc>
        <w:tc>
          <w:tcPr>
            <w:tcW w:w="2126"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行业综合排名</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15</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投标人在注册所在省级（直辖市）以上注册会计师协会发布的《会计师事务所综合评价排名》中（以最近一个年度发布的排名为准，重庆市以《关于发布</w:t>
            </w:r>
            <w:r>
              <w:rPr>
                <w:rFonts w:hint="eastAsia" w:ascii="仿宋" w:hAnsi="仿宋" w:eastAsia="仿宋" w:cs="仿宋"/>
                <w:color w:val="000000"/>
                <w:kern w:val="0"/>
                <w:sz w:val="28"/>
                <w:szCs w:val="28"/>
                <w:lang w:val="en-US" w:eastAsia="zh-CN"/>
              </w:rPr>
              <w:t>2024</w:t>
            </w:r>
            <w:r>
              <w:rPr>
                <w:rFonts w:hint="eastAsia" w:ascii="仿宋" w:hAnsi="仿宋" w:eastAsia="仿宋" w:cs="仿宋"/>
                <w:color w:val="000000"/>
                <w:kern w:val="0"/>
                <w:sz w:val="28"/>
                <w:szCs w:val="28"/>
              </w:rPr>
              <w:t>年度重庆市会计师事务所综合评价前五十家名单的通告》为准），排名在前3名，得15分；排名在4－6名，得12分；排名7－10名，得8分；排名11－15名，得5分；15名以下得3分。（须提供有关文件文件、公告截图等有效证明材料。）</w:t>
            </w:r>
          </w:p>
        </w:tc>
      </w:tr>
      <w:tr>
        <w:tblPrEx>
          <w:tblLayout w:type="fixed"/>
          <w:tblCellMar>
            <w:top w:w="0" w:type="dxa"/>
            <w:left w:w="108" w:type="dxa"/>
            <w:bottom w:w="0" w:type="dxa"/>
            <w:right w:w="108" w:type="dxa"/>
          </w:tblCellMar>
        </w:tblPrEx>
        <w:trPr>
          <w:trHeight w:val="900" w:hRule="atLeast"/>
          <w:jc w:val="center"/>
        </w:trPr>
        <w:tc>
          <w:tcPr>
            <w:tcW w:w="851" w:type="dxa"/>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lang w:eastAsia="zh-CN"/>
              </w:rPr>
            </w:pPr>
            <w:r>
              <w:rPr>
                <w:rFonts w:hint="eastAsia" w:ascii="仿宋" w:hAnsi="仿宋" w:eastAsia="仿宋" w:cs="仿宋"/>
                <w:color w:val="000000"/>
                <w:kern w:val="0"/>
                <w:sz w:val="28"/>
                <w:szCs w:val="28"/>
                <w:lang w:val="en-US" w:eastAsia="zh-CN"/>
              </w:rPr>
              <w:t>4</w:t>
            </w:r>
          </w:p>
        </w:tc>
        <w:tc>
          <w:tcPr>
            <w:tcW w:w="2126"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业绩情况</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10</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近三年</w:t>
            </w:r>
            <w:r>
              <w:rPr>
                <w:rFonts w:hint="eastAsia" w:ascii="仿宋" w:hAnsi="仿宋" w:eastAsia="仿宋" w:cs="仿宋"/>
                <w:color w:val="000000"/>
                <w:kern w:val="0"/>
                <w:sz w:val="28"/>
                <w:szCs w:val="28"/>
                <w:lang w:val="en-US" w:eastAsia="zh-CN"/>
              </w:rPr>
              <w:t>专项审计</w:t>
            </w:r>
            <w:r>
              <w:rPr>
                <w:rFonts w:hint="eastAsia" w:ascii="仿宋" w:hAnsi="仿宋" w:eastAsia="仿宋" w:cs="仿宋"/>
                <w:color w:val="000000"/>
                <w:kern w:val="0"/>
                <w:sz w:val="28"/>
                <w:szCs w:val="28"/>
              </w:rPr>
              <w:t>的业绩，每提供1项得2分。</w:t>
            </w:r>
          </w:p>
        </w:tc>
      </w:tr>
      <w:tr>
        <w:tblPrEx>
          <w:tblLayout w:type="fixed"/>
          <w:tblCellMar>
            <w:top w:w="0" w:type="dxa"/>
            <w:left w:w="108" w:type="dxa"/>
            <w:bottom w:w="0" w:type="dxa"/>
            <w:right w:w="108" w:type="dxa"/>
          </w:tblCellMar>
        </w:tblPrEx>
        <w:trPr>
          <w:trHeight w:val="900" w:hRule="atLeast"/>
          <w:jc w:val="center"/>
        </w:trPr>
        <w:tc>
          <w:tcPr>
            <w:tcW w:w="851" w:type="dxa"/>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二</w:t>
            </w:r>
          </w:p>
        </w:tc>
        <w:tc>
          <w:tcPr>
            <w:tcW w:w="2126"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方案（部分）</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lang w:val="en-US" w:eastAsia="zh-CN"/>
              </w:rPr>
              <w:t>3</w:t>
            </w:r>
            <w:r>
              <w:rPr>
                <w:rFonts w:hint="eastAsia" w:ascii="方正楷体_GBK" w:hAnsi="方正楷体_GBK" w:eastAsia="方正楷体_GBK" w:cs="方正楷体_GBK"/>
                <w:b w:val="0"/>
                <w:bCs w:val="0"/>
                <w:color w:val="000000"/>
                <w:kern w:val="0"/>
                <w:sz w:val="28"/>
                <w:szCs w:val="28"/>
              </w:rPr>
              <w:t>0</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　</w:t>
            </w:r>
          </w:p>
        </w:tc>
      </w:tr>
      <w:tr>
        <w:tblPrEx>
          <w:tblLayout w:type="fixed"/>
          <w:tblCellMar>
            <w:top w:w="0" w:type="dxa"/>
            <w:left w:w="108" w:type="dxa"/>
            <w:bottom w:w="0" w:type="dxa"/>
            <w:right w:w="108" w:type="dxa"/>
          </w:tblCellMar>
        </w:tblPrEx>
        <w:trPr>
          <w:trHeight w:val="1060" w:hRule="atLeast"/>
          <w:jc w:val="center"/>
        </w:trPr>
        <w:tc>
          <w:tcPr>
            <w:tcW w:w="851" w:type="dxa"/>
            <w:tcBorders>
              <w:top w:val="nil"/>
              <w:left w:val="single" w:color="auto" w:sz="8"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w:t>
            </w:r>
          </w:p>
        </w:tc>
        <w:tc>
          <w:tcPr>
            <w:tcW w:w="2126"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服务方式、内容</w:t>
            </w:r>
          </w:p>
        </w:tc>
        <w:tc>
          <w:tcPr>
            <w:tcW w:w="99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w:t>
            </w:r>
            <w:r>
              <w:rPr>
                <w:rFonts w:hint="eastAsia" w:ascii="仿宋" w:hAnsi="仿宋" w:eastAsia="仿宋" w:cs="仿宋"/>
                <w:color w:val="000000"/>
                <w:kern w:val="0"/>
                <w:sz w:val="28"/>
                <w:szCs w:val="28"/>
                <w:lang w:val="en-US" w:eastAsia="zh-CN"/>
              </w:rPr>
              <w:t>5</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方案有详细服务内容及方式，不完善或未提供相关资料的酌情减分。</w:t>
            </w:r>
          </w:p>
        </w:tc>
      </w:tr>
      <w:tr>
        <w:tblPrEx>
          <w:tblLayout w:type="fixed"/>
          <w:tblCellMar>
            <w:top w:w="0" w:type="dxa"/>
            <w:left w:w="108" w:type="dxa"/>
            <w:bottom w:w="0" w:type="dxa"/>
            <w:right w:w="108" w:type="dxa"/>
          </w:tblCellMar>
        </w:tblPrEx>
        <w:trPr>
          <w:trHeight w:val="1060" w:hRule="atLeast"/>
          <w:jc w:val="center"/>
        </w:trPr>
        <w:tc>
          <w:tcPr>
            <w:tcW w:w="851" w:type="dxa"/>
            <w:tcBorders>
              <w:top w:val="nil"/>
              <w:left w:val="single" w:color="auto" w:sz="8"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2</w:t>
            </w:r>
          </w:p>
        </w:tc>
        <w:tc>
          <w:tcPr>
            <w:tcW w:w="2126"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项目团队</w:t>
            </w:r>
          </w:p>
        </w:tc>
        <w:tc>
          <w:tcPr>
            <w:tcW w:w="99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w:t>
            </w:r>
            <w:r>
              <w:rPr>
                <w:rFonts w:hint="eastAsia" w:ascii="仿宋" w:hAnsi="仿宋" w:eastAsia="仿宋" w:cs="仿宋"/>
                <w:color w:val="000000"/>
                <w:kern w:val="0"/>
                <w:sz w:val="28"/>
                <w:szCs w:val="28"/>
                <w:lang w:val="en-US" w:eastAsia="zh-CN"/>
              </w:rPr>
              <w:t>5</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团队配备合理并满足工作要求，根据投标单位实际情况酌情打分。</w:t>
            </w:r>
          </w:p>
        </w:tc>
      </w:tr>
      <w:tr>
        <w:tblPrEx>
          <w:tblLayout w:type="fixed"/>
          <w:tblCellMar>
            <w:top w:w="0" w:type="dxa"/>
            <w:left w:w="108" w:type="dxa"/>
            <w:bottom w:w="0" w:type="dxa"/>
            <w:right w:w="108" w:type="dxa"/>
          </w:tblCellMar>
        </w:tblPrEx>
        <w:trPr>
          <w:trHeight w:val="900" w:hRule="atLeast"/>
          <w:jc w:val="center"/>
        </w:trPr>
        <w:tc>
          <w:tcPr>
            <w:tcW w:w="851" w:type="dxa"/>
            <w:tcBorders>
              <w:top w:val="single" w:color="auto" w:sz="4" w:space="0"/>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三</w:t>
            </w:r>
          </w:p>
        </w:tc>
        <w:tc>
          <w:tcPr>
            <w:tcW w:w="2126" w:type="dxa"/>
            <w:tcBorders>
              <w:top w:val="single" w:color="auto" w:sz="4"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投标报价（部分）</w:t>
            </w:r>
          </w:p>
        </w:tc>
        <w:tc>
          <w:tcPr>
            <w:tcW w:w="993" w:type="dxa"/>
            <w:tcBorders>
              <w:top w:val="single" w:color="auto" w:sz="4"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30</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方正楷体_GBK" w:hAnsi="方正楷体_GBK" w:eastAsia="方正楷体_GBK" w:cs="方正楷体_GBK"/>
                <w:b w:val="0"/>
                <w:bCs w:val="0"/>
                <w:color w:val="000000"/>
                <w:kern w:val="0"/>
                <w:sz w:val="28"/>
                <w:szCs w:val="28"/>
              </w:rPr>
            </w:pPr>
            <w:r>
              <w:rPr>
                <w:rFonts w:hint="eastAsia" w:ascii="方正楷体_GBK" w:hAnsi="方正楷体_GBK" w:eastAsia="方正楷体_GBK" w:cs="方正楷体_GBK"/>
                <w:b w:val="0"/>
                <w:bCs w:val="0"/>
                <w:color w:val="000000"/>
                <w:kern w:val="0"/>
                <w:sz w:val="28"/>
                <w:szCs w:val="28"/>
              </w:rPr>
              <w:t>　</w:t>
            </w:r>
          </w:p>
        </w:tc>
      </w:tr>
      <w:tr>
        <w:tblPrEx>
          <w:tblLayout w:type="fixed"/>
          <w:tblCellMar>
            <w:top w:w="0" w:type="dxa"/>
            <w:left w:w="108" w:type="dxa"/>
            <w:bottom w:w="0" w:type="dxa"/>
            <w:right w:w="108" w:type="dxa"/>
          </w:tblCellMar>
        </w:tblPrEx>
        <w:trPr>
          <w:trHeight w:val="900" w:hRule="atLeast"/>
          <w:jc w:val="center"/>
        </w:trPr>
        <w:tc>
          <w:tcPr>
            <w:tcW w:w="851" w:type="dxa"/>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1</w:t>
            </w:r>
          </w:p>
        </w:tc>
        <w:tc>
          <w:tcPr>
            <w:tcW w:w="2126"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收费金额</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30</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以平均报价为满分，每增加</w:t>
            </w:r>
            <w:r>
              <w:rPr>
                <w:rFonts w:hint="eastAsia" w:ascii="仿宋" w:hAnsi="仿宋" w:eastAsia="仿宋" w:cs="仿宋"/>
                <w:color w:val="000000"/>
                <w:kern w:val="0"/>
                <w:sz w:val="28"/>
                <w:szCs w:val="28"/>
                <w:lang w:val="en-US" w:eastAsia="zh-CN"/>
              </w:rPr>
              <w:t>5000</w:t>
            </w:r>
            <w:r>
              <w:rPr>
                <w:rFonts w:hint="eastAsia" w:ascii="仿宋" w:hAnsi="仿宋" w:eastAsia="仿宋" w:cs="仿宋"/>
                <w:color w:val="000000"/>
                <w:kern w:val="0"/>
                <w:sz w:val="28"/>
                <w:szCs w:val="28"/>
              </w:rPr>
              <w:t>元（不足</w:t>
            </w:r>
            <w:r>
              <w:rPr>
                <w:rFonts w:hint="eastAsia" w:ascii="仿宋" w:hAnsi="仿宋" w:eastAsia="仿宋" w:cs="仿宋"/>
                <w:color w:val="000000"/>
                <w:kern w:val="0"/>
                <w:sz w:val="28"/>
                <w:szCs w:val="28"/>
                <w:lang w:val="en-US" w:eastAsia="zh-CN"/>
              </w:rPr>
              <w:t>5000</w:t>
            </w:r>
            <w:r>
              <w:rPr>
                <w:rFonts w:hint="eastAsia" w:ascii="仿宋" w:hAnsi="仿宋" w:eastAsia="仿宋" w:cs="仿宋"/>
                <w:color w:val="000000"/>
                <w:kern w:val="0"/>
                <w:sz w:val="28"/>
                <w:szCs w:val="28"/>
              </w:rPr>
              <w:t>按</w:t>
            </w:r>
            <w:r>
              <w:rPr>
                <w:rFonts w:hint="eastAsia" w:ascii="仿宋" w:hAnsi="仿宋" w:eastAsia="仿宋" w:cs="仿宋"/>
                <w:color w:val="000000"/>
                <w:kern w:val="0"/>
                <w:sz w:val="28"/>
                <w:szCs w:val="28"/>
                <w:lang w:val="en-US" w:eastAsia="zh-CN"/>
              </w:rPr>
              <w:t>5000</w:t>
            </w:r>
            <w:r>
              <w:rPr>
                <w:rFonts w:hint="eastAsia" w:ascii="仿宋" w:hAnsi="仿宋" w:eastAsia="仿宋" w:cs="仿宋"/>
                <w:color w:val="000000"/>
                <w:kern w:val="0"/>
                <w:sz w:val="28"/>
                <w:szCs w:val="28"/>
              </w:rPr>
              <w:t>算），扣</w:t>
            </w:r>
            <w:r>
              <w:rPr>
                <w:rFonts w:hint="eastAsia" w:ascii="仿宋" w:hAnsi="仿宋" w:eastAsia="仿宋" w:cs="仿宋"/>
                <w:color w:val="000000"/>
                <w:kern w:val="0"/>
                <w:sz w:val="28"/>
                <w:szCs w:val="28"/>
                <w:lang w:val="en-US" w:eastAsia="zh-CN"/>
              </w:rPr>
              <w:t>0.5</w:t>
            </w:r>
            <w:r>
              <w:rPr>
                <w:rFonts w:hint="eastAsia" w:ascii="仿宋" w:hAnsi="仿宋" w:eastAsia="仿宋" w:cs="仿宋"/>
                <w:color w:val="000000"/>
                <w:kern w:val="0"/>
                <w:sz w:val="28"/>
                <w:szCs w:val="28"/>
              </w:rPr>
              <w:t>分；每减少</w:t>
            </w:r>
            <w:r>
              <w:rPr>
                <w:rFonts w:hint="eastAsia" w:ascii="仿宋" w:hAnsi="仿宋" w:eastAsia="仿宋" w:cs="仿宋"/>
                <w:color w:val="000000"/>
                <w:kern w:val="0"/>
                <w:sz w:val="28"/>
                <w:szCs w:val="28"/>
                <w:lang w:val="en-US" w:eastAsia="zh-CN"/>
              </w:rPr>
              <w:t>5000</w:t>
            </w:r>
            <w:r>
              <w:rPr>
                <w:rFonts w:hint="eastAsia" w:ascii="仿宋" w:hAnsi="仿宋" w:eastAsia="仿宋" w:cs="仿宋"/>
                <w:color w:val="000000"/>
                <w:kern w:val="0"/>
                <w:sz w:val="28"/>
                <w:szCs w:val="28"/>
              </w:rPr>
              <w:t>元（不足</w:t>
            </w:r>
            <w:r>
              <w:rPr>
                <w:rFonts w:hint="eastAsia" w:ascii="仿宋" w:hAnsi="仿宋" w:eastAsia="仿宋" w:cs="仿宋"/>
                <w:color w:val="000000"/>
                <w:kern w:val="0"/>
                <w:sz w:val="28"/>
                <w:szCs w:val="28"/>
                <w:lang w:val="en-US" w:eastAsia="zh-CN"/>
              </w:rPr>
              <w:t>5000</w:t>
            </w:r>
            <w:r>
              <w:rPr>
                <w:rFonts w:hint="eastAsia" w:ascii="仿宋" w:hAnsi="仿宋" w:eastAsia="仿宋" w:cs="仿宋"/>
                <w:color w:val="000000"/>
                <w:kern w:val="0"/>
                <w:sz w:val="28"/>
                <w:szCs w:val="28"/>
              </w:rPr>
              <w:t>按</w:t>
            </w:r>
            <w:r>
              <w:rPr>
                <w:rFonts w:hint="eastAsia" w:ascii="仿宋" w:hAnsi="仿宋" w:eastAsia="仿宋" w:cs="仿宋"/>
                <w:color w:val="000000"/>
                <w:kern w:val="0"/>
                <w:sz w:val="28"/>
                <w:szCs w:val="28"/>
                <w:lang w:val="en-US" w:eastAsia="zh-CN"/>
              </w:rPr>
              <w:t>5000</w:t>
            </w:r>
            <w:r>
              <w:rPr>
                <w:rFonts w:hint="eastAsia" w:ascii="仿宋" w:hAnsi="仿宋" w:eastAsia="仿宋" w:cs="仿宋"/>
                <w:color w:val="000000"/>
                <w:kern w:val="0"/>
                <w:sz w:val="28"/>
                <w:szCs w:val="28"/>
              </w:rPr>
              <w:t>算），扣0.2分。</w:t>
            </w:r>
          </w:p>
        </w:tc>
      </w:tr>
      <w:tr>
        <w:tblPrEx>
          <w:tblLayout w:type="fixed"/>
          <w:tblCellMar>
            <w:top w:w="0" w:type="dxa"/>
            <w:left w:w="108" w:type="dxa"/>
            <w:bottom w:w="0" w:type="dxa"/>
            <w:right w:w="108" w:type="dxa"/>
          </w:tblCellMar>
        </w:tblPrEx>
        <w:trPr>
          <w:trHeight w:val="880" w:hRule="atLeast"/>
          <w:jc w:val="center"/>
        </w:trPr>
        <w:tc>
          <w:tcPr>
            <w:tcW w:w="2977" w:type="dxa"/>
            <w:gridSpan w:val="2"/>
            <w:tcBorders>
              <w:top w:val="single" w:color="auto" w:sz="8" w:space="0"/>
              <w:left w:val="single" w:color="auto" w:sz="8" w:space="0"/>
              <w:bottom w:val="single" w:color="auto" w:sz="8" w:space="0"/>
              <w:right w:val="single" w:color="000000"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color w:val="000000"/>
                <w:kern w:val="0"/>
                <w:sz w:val="32"/>
                <w:szCs w:val="32"/>
              </w:rPr>
            </w:pPr>
            <w:r>
              <w:rPr>
                <w:rFonts w:hint="eastAsia" w:ascii="仿宋" w:hAnsi="仿宋" w:eastAsia="仿宋" w:cs="仿宋"/>
                <w:b/>
                <w:color w:val="000000"/>
                <w:kern w:val="0"/>
                <w:sz w:val="32"/>
                <w:szCs w:val="32"/>
              </w:rPr>
              <w:t>合计</w:t>
            </w:r>
          </w:p>
        </w:tc>
        <w:tc>
          <w:tcPr>
            <w:tcW w:w="993"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仿宋" w:hAnsi="仿宋" w:eastAsia="仿宋" w:cs="仿宋"/>
                <w:b/>
                <w:color w:val="000000"/>
                <w:kern w:val="0"/>
                <w:sz w:val="32"/>
                <w:szCs w:val="32"/>
              </w:rPr>
            </w:pPr>
            <w:r>
              <w:rPr>
                <w:rFonts w:hint="eastAsia" w:ascii="仿宋" w:hAnsi="仿宋" w:eastAsia="仿宋" w:cs="仿宋"/>
                <w:b/>
                <w:color w:val="000000"/>
                <w:kern w:val="0"/>
                <w:sz w:val="32"/>
                <w:szCs w:val="32"/>
              </w:rPr>
              <w:t>100</w:t>
            </w:r>
          </w:p>
        </w:tc>
        <w:tc>
          <w:tcPr>
            <w:tcW w:w="5850" w:type="dxa"/>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仿宋" w:hAnsi="仿宋" w:eastAsia="仿宋" w:cs="仿宋"/>
                <w:b/>
                <w:color w:val="000000"/>
                <w:kern w:val="0"/>
                <w:sz w:val="32"/>
                <w:szCs w:val="32"/>
              </w:rPr>
            </w:pPr>
            <w:r>
              <w:rPr>
                <w:rFonts w:hint="eastAsia" w:ascii="仿宋" w:hAnsi="仿宋" w:eastAsia="仿宋" w:cs="仿宋"/>
                <w:b/>
                <w:color w:val="000000"/>
                <w:kern w:val="0"/>
                <w:sz w:val="32"/>
                <w:szCs w:val="32"/>
              </w:rPr>
              <w:t>　</w:t>
            </w:r>
          </w:p>
        </w:tc>
      </w:tr>
    </w:tbl>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val="en-US" w:eastAsia="zh-CN"/>
        </w:rPr>
        <w:t>（六）</w:t>
      </w:r>
      <w:r>
        <w:rPr>
          <w:rFonts w:hint="eastAsia" w:ascii="方正楷体_GBK" w:hAnsi="方正楷体_GBK" w:eastAsia="方正楷体_GBK" w:cs="方正楷体_GBK"/>
          <w:sz w:val="32"/>
          <w:szCs w:val="32"/>
        </w:rPr>
        <w:t>服务费用与支付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1.</w:t>
      </w:r>
      <w:r>
        <w:rPr>
          <w:rFonts w:hint="eastAsia" w:ascii="方正仿宋_GBK" w:hAnsi="方正仿宋_GBK" w:eastAsia="方正仿宋_GBK" w:cs="方正仿宋_GBK"/>
          <w:sz w:val="32"/>
          <w:szCs w:val="32"/>
        </w:rPr>
        <w:t>‌费用标准‌：采用总价包干形式，含</w:t>
      </w:r>
      <w:r>
        <w:rPr>
          <w:rFonts w:hint="eastAsia" w:ascii="方正仿宋_GBK" w:hAnsi="方正仿宋_GBK" w:eastAsia="方正仿宋_GBK" w:cs="方正仿宋_GBK"/>
          <w:sz w:val="32"/>
          <w:szCs w:val="32"/>
          <w:lang w:val="en-US" w:eastAsia="zh-CN"/>
        </w:rPr>
        <w:t>税金、</w:t>
      </w:r>
      <w:r>
        <w:rPr>
          <w:rFonts w:hint="eastAsia" w:ascii="方正仿宋_GBK" w:hAnsi="方正仿宋_GBK" w:eastAsia="方正仿宋_GBK" w:cs="方正仿宋_GBK"/>
          <w:sz w:val="32"/>
          <w:szCs w:val="32"/>
        </w:rPr>
        <w:t>差旅费、</w:t>
      </w:r>
      <w:r>
        <w:rPr>
          <w:rFonts w:hint="eastAsia" w:ascii="方正仿宋_GBK" w:hAnsi="方正仿宋_GBK" w:eastAsia="方正仿宋_GBK" w:cs="方正仿宋_GBK"/>
          <w:sz w:val="32"/>
          <w:szCs w:val="32"/>
          <w:lang w:val="en-US" w:eastAsia="zh-CN"/>
        </w:rPr>
        <w:t>财务尽职调查费</w:t>
      </w:r>
      <w:r>
        <w:rPr>
          <w:rFonts w:hint="eastAsia" w:ascii="方正仿宋_GBK" w:hAnsi="方正仿宋_GBK" w:eastAsia="方正仿宋_GBK" w:cs="方正仿宋_GBK"/>
          <w:sz w:val="32"/>
          <w:szCs w:val="32"/>
        </w:rPr>
        <w:t>等</w:t>
      </w:r>
      <w:r>
        <w:rPr>
          <w:rFonts w:hint="eastAsia" w:ascii="方正仿宋_GBK" w:hAnsi="方正仿宋_GBK" w:eastAsia="方正仿宋_GBK" w:cs="方正仿宋_GBK"/>
          <w:sz w:val="32"/>
          <w:szCs w:val="32"/>
          <w:lang w:val="en-US" w:eastAsia="zh-CN"/>
        </w:rPr>
        <w:t>全部费用</w:t>
      </w:r>
      <w:r>
        <w:rPr>
          <w:rFonts w:hint="eastAsia" w:ascii="方正仿宋_GBK" w:hAnsi="方正仿宋_GBK" w:eastAsia="方正仿宋_GBK" w:cs="方正仿宋_GBK"/>
          <w:sz w:val="32"/>
          <w:szCs w:val="32"/>
        </w:rPr>
        <w:t>，最高限价</w:t>
      </w:r>
      <w:r>
        <w:rPr>
          <w:rFonts w:hint="eastAsia" w:ascii="方正仿宋_GBK" w:hAnsi="方正仿宋_GBK" w:eastAsia="方正仿宋_GBK" w:cs="方正仿宋_GBK"/>
          <w:sz w:val="32"/>
          <w:szCs w:val="32"/>
          <w:lang w:val="en-US" w:eastAsia="zh-CN"/>
        </w:rPr>
        <w:t>20</w:t>
      </w:r>
      <w:r>
        <w:rPr>
          <w:rFonts w:hint="eastAsia" w:ascii="方正仿宋_GBK" w:hAnsi="方正仿宋_GBK" w:eastAsia="方正仿宋_GBK" w:cs="方正仿宋_GBK"/>
          <w:sz w:val="32"/>
          <w:szCs w:val="32"/>
        </w:rPr>
        <w:t>万元。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‌支付方式‌：合同签订后支付30%，</w:t>
      </w:r>
      <w:r>
        <w:rPr>
          <w:rFonts w:hint="eastAsia" w:ascii="方正仿宋_GBK" w:hAnsi="方正仿宋_GBK" w:eastAsia="方正仿宋_GBK" w:cs="方正仿宋_GBK"/>
          <w:sz w:val="32"/>
          <w:szCs w:val="32"/>
          <w:lang w:val="en-US" w:eastAsia="zh-CN"/>
        </w:rPr>
        <w:t>终稿交付后支付70%</w:t>
      </w:r>
      <w:r>
        <w:rPr>
          <w:rFonts w:hint="eastAsia" w:ascii="方正仿宋_GBK" w:hAnsi="方正仿宋_GBK" w:eastAsia="方正仿宋_GBK" w:cs="方正仿宋_GBK"/>
          <w:sz w:val="32"/>
          <w:szCs w:val="32"/>
        </w:rPr>
        <w:t>。</w:t>
      </w:r>
    </w:p>
    <w:p>
      <w:pPr>
        <w:rPr>
          <w:rFonts w:hint="eastAsia" w:ascii="Times New Roman" w:hAnsi="Times New Roman" w:eastAsia="方正仿宋_GBK" w:cs="方正仿宋_GBK"/>
          <w:sz w:val="32"/>
          <w:szCs w:val="32"/>
        </w:rPr>
      </w:pPr>
      <w:r>
        <w:rPr>
          <w:rFonts w:hint="eastAsia" w:ascii="Times New Roman" w:hAnsi="Times New Roman" w:eastAsia="方正黑体_GBK" w:cs="方正黑体_GBK"/>
          <w:sz w:val="32"/>
          <w:szCs w:val="32"/>
          <w:lang w:val="en-US" w:eastAsia="zh-CN"/>
        </w:rPr>
        <w:t xml:space="preserve">  </w:t>
      </w:r>
    </w:p>
    <w:p>
      <w:pPr>
        <w:rPr>
          <w:rFonts w:hint="eastAsia" w:ascii="Times New Roman" w:hAnsi="Times New Roman"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ind w:left="1598" w:leftChars="304" w:hanging="960" w:hangingChars="300"/>
        <w:textAlignment w:val="auto"/>
        <w:rPr>
          <w:rFonts w:hint="default"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rPr>
        <w:t>‌附件‌：</w:t>
      </w:r>
      <w:r>
        <w:rPr>
          <w:rFonts w:hint="eastAsia" w:ascii="Times New Roman" w:hAnsi="Times New Roman" w:eastAsia="方正仿宋_GBK" w:cs="方正仿宋_GBK"/>
          <w:sz w:val="32"/>
          <w:szCs w:val="32"/>
          <w:lang w:val="en-US" w:eastAsia="zh-CN"/>
        </w:rPr>
        <w:t>重庆鑫昌调味品销售有限公司债权核销定损项目 投标书</w:t>
      </w:r>
    </w:p>
    <w:p>
      <w:pPr>
        <w:rPr>
          <w:rFonts w:hint="eastAsia" w:ascii="Times New Roman" w:hAnsi="Times New Roman" w:eastAsia="方正仿宋_GBK" w:cs="方正仿宋_GBK"/>
          <w:sz w:val="32"/>
          <w:szCs w:val="32"/>
          <w:lang w:eastAsia="zh-CN"/>
        </w:rPr>
      </w:pPr>
    </w:p>
    <w:p>
      <w:pPr>
        <w:jc w:val="right"/>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重庆农畜产品交易所股份有限公司</w:t>
      </w:r>
    </w:p>
    <w:p>
      <w:pPr>
        <w:jc w:val="center"/>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 xml:space="preserve">                     2025年4月14日</w:t>
      </w:r>
    </w:p>
    <w:p>
      <w:pPr>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br w:type="page"/>
      </w:r>
    </w:p>
    <w:p>
      <w:pPr>
        <w:spacing w:line="600" w:lineRule="exact"/>
        <w:jc w:val="center"/>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b w:val="0"/>
          <w:bCs/>
          <w:sz w:val="56"/>
          <w:szCs w:val="56"/>
        </w:rPr>
      </w:pP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b w:val="0"/>
          <w:bCs/>
          <w:sz w:val="56"/>
          <w:szCs w:val="56"/>
        </w:rPr>
      </w:pP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b w:val="0"/>
          <w:bCs/>
          <w:sz w:val="56"/>
          <w:szCs w:val="56"/>
        </w:rPr>
      </w:pPr>
      <w:r>
        <w:rPr>
          <w:rFonts w:hint="eastAsia" w:ascii="方正小标宋_GBK" w:hAnsi="方正小标宋_GBK" w:eastAsia="方正小标宋_GBK" w:cs="方正小标宋_GBK"/>
          <w:b w:val="0"/>
          <w:bCs/>
          <w:sz w:val="56"/>
          <w:szCs w:val="56"/>
        </w:rPr>
        <w:t>重庆鑫昌调味品销售有限公司</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b w:val="0"/>
          <w:bCs/>
          <w:sz w:val="52"/>
          <w:szCs w:val="52"/>
        </w:rPr>
      </w:pPr>
      <w:r>
        <w:rPr>
          <w:rFonts w:hint="eastAsia" w:ascii="方正小标宋_GBK" w:hAnsi="方正小标宋_GBK" w:eastAsia="方正小标宋_GBK" w:cs="方正小标宋_GBK"/>
          <w:b w:val="0"/>
          <w:bCs/>
          <w:sz w:val="56"/>
          <w:szCs w:val="56"/>
        </w:rPr>
        <w:t>债权核销定损项目</w:t>
      </w:r>
    </w:p>
    <w:p>
      <w:pPr>
        <w:ind w:firstLine="1920" w:firstLineChars="600"/>
        <w:jc w:val="center"/>
        <w:rPr>
          <w:rFonts w:hint="eastAsia" w:ascii="仿宋" w:hAnsi="仿宋" w:eastAsia="仿宋" w:cs="仿宋"/>
          <w:sz w:val="32"/>
          <w:szCs w:val="32"/>
        </w:rPr>
      </w:pPr>
    </w:p>
    <w:p>
      <w:pPr>
        <w:spacing w:line="240" w:lineRule="atLeast"/>
        <w:jc w:val="center"/>
        <w:rPr>
          <w:rFonts w:hint="eastAsia" w:ascii="方正小标宋_GBK" w:hAnsi="方正小标宋_GBK" w:eastAsia="方正小标宋_GBK" w:cs="方正小标宋_GBK"/>
          <w:b w:val="0"/>
          <w:bCs/>
          <w:sz w:val="44"/>
          <w:szCs w:val="44"/>
          <w:lang w:eastAsia="zh-CN"/>
        </w:rPr>
      </w:pPr>
    </w:p>
    <w:p>
      <w:pPr>
        <w:spacing w:line="240" w:lineRule="atLeast"/>
        <w:jc w:val="center"/>
        <w:rPr>
          <w:rFonts w:hint="eastAsia" w:ascii="方正小标宋_GBK" w:hAnsi="方正小标宋_GBK" w:eastAsia="方正小标宋_GBK" w:cs="方正小标宋_GBK"/>
          <w:b w:val="0"/>
          <w:bCs/>
          <w:sz w:val="44"/>
          <w:szCs w:val="44"/>
          <w:lang w:eastAsia="zh-CN"/>
        </w:rPr>
      </w:pPr>
      <w:r>
        <w:rPr>
          <w:rFonts w:hint="eastAsia" w:ascii="方正小标宋_GBK" w:hAnsi="方正小标宋_GBK" w:eastAsia="方正小标宋_GBK" w:cs="方正小标宋_GBK"/>
          <w:b w:val="0"/>
          <w:bCs/>
          <w:sz w:val="44"/>
          <w:szCs w:val="44"/>
          <w:lang w:eastAsia="zh-CN"/>
        </w:rPr>
        <w:t>投标书</w:t>
      </w: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32"/>
          <w:szCs w:val="32"/>
        </w:rPr>
      </w:pPr>
    </w:p>
    <w:p>
      <w:pPr>
        <w:jc w:val="center"/>
        <w:rPr>
          <w:rFonts w:hint="eastAsia" w:ascii="仿宋" w:hAnsi="仿宋" w:eastAsia="仿宋" w:cs="仿宋"/>
          <w:sz w:val="32"/>
          <w:szCs w:val="32"/>
        </w:rPr>
      </w:pPr>
      <w:r>
        <w:rPr>
          <w:rFonts w:hint="eastAsia" w:ascii="仿宋" w:hAnsi="仿宋" w:eastAsia="仿宋" w:cs="仿宋"/>
          <w:sz w:val="32"/>
          <w:szCs w:val="32"/>
          <w:lang w:val="en-US" w:eastAsia="zh-CN"/>
        </w:rPr>
        <w:t>单位名称</w:t>
      </w:r>
      <w:r>
        <w:rPr>
          <w:rFonts w:hint="eastAsia" w:ascii="仿宋" w:hAnsi="仿宋" w:eastAsia="仿宋" w:cs="仿宋"/>
          <w:sz w:val="32"/>
          <w:szCs w:val="32"/>
        </w:rPr>
        <w:t>：（法定名称）</w:t>
      </w:r>
    </w:p>
    <w:p>
      <w:pPr>
        <w:jc w:val="center"/>
        <w:rPr>
          <w:rFonts w:hint="eastAsia" w:ascii="仿宋" w:hAnsi="仿宋" w:eastAsia="仿宋" w:cs="仿宋"/>
          <w:sz w:val="32"/>
          <w:szCs w:val="32"/>
        </w:rPr>
      </w:pPr>
    </w:p>
    <w:p>
      <w:pPr>
        <w:jc w:val="center"/>
        <w:rPr>
          <w:rFonts w:hint="eastAsia" w:ascii="仿宋" w:hAnsi="仿宋" w:eastAsia="仿宋" w:cs="仿宋"/>
          <w:sz w:val="32"/>
          <w:szCs w:val="32"/>
        </w:rPr>
      </w:pPr>
      <w:r>
        <w:rPr>
          <w:rFonts w:hint="eastAsia" w:ascii="仿宋" w:hAnsi="仿宋" w:eastAsia="仿宋" w:cs="仿宋"/>
          <w:sz w:val="32"/>
          <w:szCs w:val="32"/>
        </w:rPr>
        <w:t>负责人或其委托代理人：（签字）</w:t>
      </w:r>
    </w:p>
    <w:p>
      <w:pPr>
        <w:jc w:val="center"/>
        <w:rPr>
          <w:rFonts w:hint="eastAsia" w:ascii="仿宋" w:hAnsi="仿宋" w:eastAsia="仿宋" w:cs="仿宋"/>
          <w:sz w:val="32"/>
          <w:szCs w:val="32"/>
          <w:u w:val="single"/>
        </w:rPr>
      </w:pPr>
    </w:p>
    <w:p>
      <w:pPr>
        <w:jc w:val="center"/>
        <w:rPr>
          <w:rFonts w:hint="eastAsia" w:ascii="仿宋" w:hAnsi="仿宋" w:eastAsia="仿宋" w:cs="仿宋"/>
          <w:sz w:val="32"/>
          <w:szCs w:val="32"/>
        </w:rPr>
      </w:pPr>
      <w:r>
        <w:rPr>
          <w:rFonts w:hint="eastAsia" w:ascii="仿宋" w:hAnsi="仿宋" w:eastAsia="仿宋" w:cs="仿宋"/>
          <w:sz w:val="32"/>
          <w:szCs w:val="32"/>
          <w:u w:val="single"/>
        </w:rPr>
        <w:t>202</w:t>
      </w:r>
      <w:r>
        <w:rPr>
          <w:rFonts w:hint="eastAsia" w:ascii="仿宋" w:hAnsi="仿宋" w:eastAsia="仿宋" w:cs="仿宋"/>
          <w:sz w:val="32"/>
          <w:szCs w:val="32"/>
          <w:u w:val="single"/>
          <w:lang w:val="en-US" w:eastAsia="zh-CN"/>
        </w:rPr>
        <w:t>5</w:t>
      </w:r>
      <w:r>
        <w:rPr>
          <w:rFonts w:hint="eastAsia" w:ascii="仿宋" w:hAnsi="仿宋" w:eastAsia="仿宋" w:cs="仿宋"/>
          <w:sz w:val="32"/>
          <w:szCs w:val="32"/>
        </w:rPr>
        <w:t>年  月  日</w:t>
      </w:r>
    </w:p>
    <w:p>
      <w:pPr>
        <w:jc w:val="center"/>
        <w:outlineLvl w:val="2"/>
        <w:rPr>
          <w:rFonts w:hint="eastAsia" w:ascii="仿宋" w:hAnsi="仿宋" w:eastAsia="仿宋" w:cs="仿宋"/>
          <w:b/>
          <w:sz w:val="32"/>
          <w:szCs w:val="32"/>
        </w:rPr>
      </w:pPr>
      <w:bookmarkStart w:id="6" w:name="_Toc171079662"/>
      <w:bookmarkStart w:id="7" w:name="_Toc204760657"/>
      <w:bookmarkStart w:id="8" w:name="_Toc221247555"/>
      <w:bookmarkStart w:id="9" w:name="_Toc204625658"/>
      <w:bookmarkStart w:id="10" w:name="_Toc221247995"/>
      <w:bookmarkStart w:id="11" w:name="_Toc204624536"/>
    </w:p>
    <w:p>
      <w:pPr>
        <w:keepNext w:val="0"/>
        <w:keepLines w:val="0"/>
        <w:pageBreakBefore w:val="0"/>
        <w:kinsoku/>
        <w:wordWrap/>
        <w:overflowPunct/>
        <w:topLinePunct w:val="0"/>
        <w:bidi w:val="0"/>
        <w:adjustRightInd/>
        <w:snapToGrid/>
        <w:spacing w:line="240" w:lineRule="auto"/>
        <w:ind w:right="0" w:rightChars="0"/>
        <w:jc w:val="center"/>
        <w:textAlignment w:val="auto"/>
        <w:outlineLvl w:val="2"/>
        <w:rPr>
          <w:rFonts w:hint="eastAsia" w:ascii="方正仿宋_GBK" w:hAnsi="方正仿宋_GBK" w:eastAsia="方正仿宋_GBK" w:cs="方正仿宋_GBK"/>
          <w:b/>
          <w:sz w:val="32"/>
          <w:szCs w:val="32"/>
        </w:rPr>
      </w:pPr>
      <w:r>
        <w:rPr>
          <w:rFonts w:hint="eastAsia" w:ascii="仿宋" w:hAnsi="仿宋" w:eastAsia="仿宋" w:cs="仿宋"/>
          <w:b/>
          <w:sz w:val="32"/>
          <w:szCs w:val="32"/>
        </w:rPr>
        <w:br w:type="page"/>
      </w:r>
      <w:r>
        <w:rPr>
          <w:rFonts w:hint="eastAsia" w:ascii="方正小标宋_GBK" w:hAnsi="方正小标宋_GBK" w:eastAsia="方正小标宋_GBK" w:cs="方正小标宋_GBK"/>
          <w:b w:val="0"/>
          <w:bCs/>
          <w:sz w:val="44"/>
          <w:szCs w:val="44"/>
        </w:rPr>
        <w:t>目  录</w:t>
      </w:r>
      <w:bookmarkEnd w:id="6"/>
      <w:bookmarkEnd w:id="7"/>
      <w:bookmarkEnd w:id="8"/>
      <w:bookmarkEnd w:id="9"/>
      <w:bookmarkEnd w:id="10"/>
      <w:bookmarkEnd w:id="11"/>
    </w:p>
    <w:p>
      <w:pPr>
        <w:keepNext w:val="0"/>
        <w:keepLines w:val="0"/>
        <w:pageBreakBefore w:val="0"/>
        <w:kinsoku/>
        <w:wordWrap/>
        <w:overflowPunct/>
        <w:topLinePunct w:val="0"/>
        <w:bidi w:val="0"/>
        <w:adjustRightInd/>
        <w:snapToGrid/>
        <w:spacing w:line="240" w:lineRule="auto"/>
        <w:ind w:right="0" w:rightChars="0" w:firstLine="643" w:firstLineChars="200"/>
        <w:jc w:val="center"/>
        <w:textAlignment w:val="auto"/>
        <w:outlineLvl w:val="2"/>
        <w:rPr>
          <w:rFonts w:hint="eastAsia" w:ascii="方正仿宋_GBK" w:hAnsi="方正仿宋_GBK" w:eastAsia="方正仿宋_GBK" w:cs="方正仿宋_GBK"/>
          <w:b/>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right="0" w:rightChars="0" w:firstLine="0" w:firstLineChars="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w:t>
      </w:r>
      <w:r>
        <w:rPr>
          <w:rFonts w:hint="eastAsia" w:ascii="方正仿宋_GBK" w:hAnsi="方正仿宋_GBK" w:eastAsia="方正仿宋_GBK" w:cs="方正仿宋_GBK"/>
          <w:sz w:val="32"/>
          <w:szCs w:val="32"/>
          <w:lang w:eastAsia="zh-CN"/>
        </w:rPr>
        <w:t>报价函</w:t>
      </w:r>
      <w:r>
        <w:rPr>
          <w:rFonts w:hint="eastAsia" w:ascii="方正仿宋_GBK" w:hAnsi="方正仿宋_GBK" w:eastAsia="方正仿宋_GBK" w:cs="方正仿宋_GBK"/>
          <w:sz w:val="32"/>
          <w:szCs w:val="32"/>
        </w:rPr>
        <w:t>…………………………………………（ ）</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0" w:firstLineChars="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二、授权委托书…………………………………………（ ）</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0" w:firstLineChars="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三、资格审查资料………………………………………（ ）</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0" w:firstLineChars="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w:t>
      </w:r>
      <w:r>
        <w:rPr>
          <w:rFonts w:hint="eastAsia" w:ascii="方正仿宋_GBK" w:hAnsi="方正仿宋_GBK" w:eastAsia="方正仿宋_GBK" w:cs="方正仿宋_GBK"/>
          <w:bCs/>
          <w:sz w:val="32"/>
          <w:szCs w:val="32"/>
        </w:rPr>
        <w:t>服务方案</w:t>
      </w:r>
      <w:r>
        <w:rPr>
          <w:rFonts w:hint="eastAsia" w:ascii="方正仿宋_GBK" w:hAnsi="方正仿宋_GBK" w:eastAsia="方正仿宋_GBK" w:cs="方正仿宋_GBK"/>
          <w:sz w:val="32"/>
          <w:szCs w:val="32"/>
        </w:rPr>
        <w:t>……………………………………………（ ）</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outlineLvl w:val="2"/>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jc w:val="center"/>
        <w:textAlignment w:val="auto"/>
        <w:outlineLvl w:val="2"/>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sz w:val="32"/>
          <w:szCs w:val="32"/>
        </w:rPr>
        <w:br w:type="page"/>
      </w:r>
      <w:bookmarkStart w:id="12" w:name="_Toc221247558"/>
      <w:bookmarkStart w:id="13" w:name="_Toc204760658"/>
      <w:bookmarkStart w:id="14" w:name="_Toc171079665"/>
      <w:bookmarkStart w:id="15" w:name="_Toc221247998"/>
      <w:r>
        <w:rPr>
          <w:rFonts w:hint="eastAsia" w:ascii="方正小标宋_GBK" w:hAnsi="方正小标宋_GBK" w:eastAsia="方正小标宋_GBK" w:cs="方正小标宋_GBK"/>
          <w:b w:val="0"/>
          <w:bCs/>
          <w:sz w:val="44"/>
          <w:szCs w:val="44"/>
        </w:rPr>
        <w:t>竞标应答函</w:t>
      </w:r>
      <w:bookmarkEnd w:id="12"/>
      <w:bookmarkEnd w:id="13"/>
      <w:bookmarkEnd w:id="14"/>
      <w:bookmarkEnd w:id="15"/>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u w:val="single"/>
        </w:rPr>
      </w:pPr>
    </w:p>
    <w:p>
      <w:pPr>
        <w:keepNext w:val="0"/>
        <w:keepLines w:val="0"/>
        <w:pageBreakBefore w:val="0"/>
        <w:kinsoku/>
        <w:wordWrap/>
        <w:overflowPunct/>
        <w:topLinePunct w:val="0"/>
        <w:bidi w:val="0"/>
        <w:adjustRightInd/>
        <w:snapToGrid/>
        <w:spacing w:line="240" w:lineRule="auto"/>
        <w:ind w:right="0" w:rightChars="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u w:val="single"/>
          <w:lang w:val="en-US" w:eastAsia="zh-CN"/>
        </w:rPr>
        <w:t>重庆农畜产品交</w:t>
      </w:r>
      <w:r>
        <w:rPr>
          <w:rFonts w:hint="eastAsia" w:ascii="方正仿宋_GBK" w:hAnsi="方正仿宋_GBK" w:eastAsia="方正仿宋_GBK" w:cs="方正仿宋_GBK"/>
          <w:sz w:val="32"/>
          <w:szCs w:val="32"/>
          <w:highlight w:val="none"/>
          <w:u w:val="single"/>
          <w:lang w:val="en-US" w:eastAsia="zh-CN"/>
        </w:rPr>
        <w:t>易所股份有限公司</w:t>
      </w:r>
      <w:r>
        <w:rPr>
          <w:rFonts w:hint="eastAsia" w:ascii="方正仿宋_GBK" w:hAnsi="方正仿宋_GBK" w:eastAsia="方正仿宋_GBK" w:cs="方正仿宋_GBK"/>
          <w:sz w:val="32"/>
          <w:szCs w:val="32"/>
          <w:highlight w:val="none"/>
        </w:rPr>
        <w:t>：</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1</w:t>
      </w:r>
      <w:r>
        <w:rPr>
          <w:rFonts w:hint="eastAsia" w:ascii="方正仿宋_GBK" w:hAnsi="方正仿宋_GBK" w:eastAsia="方正仿宋_GBK" w:cs="方正仿宋_GBK"/>
          <w:sz w:val="32"/>
          <w:szCs w:val="32"/>
          <w:highlight w:val="none"/>
          <w:lang w:val="en-US" w:eastAsia="zh-CN"/>
        </w:rPr>
        <w:t>.</w:t>
      </w:r>
      <w:r>
        <w:rPr>
          <w:rFonts w:hint="eastAsia" w:ascii="方正仿宋_GBK" w:hAnsi="方正仿宋_GBK" w:eastAsia="方正仿宋_GBK" w:cs="方正仿宋_GBK"/>
          <w:sz w:val="32"/>
          <w:szCs w:val="32"/>
          <w:highlight w:val="none"/>
        </w:rPr>
        <w:t>本单位已仔细研究了重庆鑫昌调味品销售有限公司债权核销定损项目的全部内容，愿意向贵公司提供所需服务。</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2</w:t>
      </w:r>
      <w:r>
        <w:rPr>
          <w:rFonts w:hint="eastAsia" w:ascii="方正仿宋_GBK" w:hAnsi="方正仿宋_GBK" w:eastAsia="方正仿宋_GBK" w:cs="方正仿宋_GBK"/>
          <w:sz w:val="32"/>
          <w:szCs w:val="32"/>
          <w:highlight w:val="none"/>
          <w:lang w:val="en-US" w:eastAsia="zh-CN"/>
        </w:rPr>
        <w:t>.</w:t>
      </w:r>
      <w:r>
        <w:rPr>
          <w:rFonts w:hint="eastAsia" w:ascii="方正仿宋_GBK" w:hAnsi="方正仿宋_GBK" w:eastAsia="方正仿宋_GBK" w:cs="方正仿宋_GBK"/>
          <w:sz w:val="32"/>
          <w:szCs w:val="32"/>
          <w:highlight w:val="none"/>
        </w:rPr>
        <w:t>本单位承诺在</w:t>
      </w:r>
      <w:r>
        <w:rPr>
          <w:rFonts w:hint="eastAsia" w:ascii="方正仿宋_GBK" w:hAnsi="方正仿宋_GBK" w:eastAsia="方正仿宋_GBK" w:cs="方正仿宋_GBK"/>
          <w:sz w:val="32"/>
          <w:szCs w:val="32"/>
          <w:highlight w:val="none"/>
          <w:lang w:eastAsia="zh-CN"/>
        </w:rPr>
        <w:t>投标</w:t>
      </w:r>
      <w:r>
        <w:rPr>
          <w:rFonts w:hint="eastAsia" w:ascii="方正仿宋_GBK" w:hAnsi="方正仿宋_GBK" w:eastAsia="方正仿宋_GBK" w:cs="方正仿宋_GBK"/>
          <w:sz w:val="32"/>
          <w:szCs w:val="32"/>
          <w:highlight w:val="none"/>
        </w:rPr>
        <w:t xml:space="preserve">有效期内不修改、撤销方案。 </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3</w:t>
      </w:r>
      <w:r>
        <w:rPr>
          <w:rFonts w:hint="eastAsia" w:ascii="方正仿宋_GBK" w:hAnsi="方正仿宋_GBK" w:eastAsia="方正仿宋_GBK" w:cs="方正仿宋_GBK"/>
          <w:sz w:val="32"/>
          <w:szCs w:val="32"/>
          <w:highlight w:val="none"/>
          <w:lang w:val="en-US" w:eastAsia="zh-CN"/>
        </w:rPr>
        <w:t>.</w:t>
      </w:r>
      <w:r>
        <w:rPr>
          <w:rFonts w:hint="eastAsia" w:ascii="方正仿宋_GBK" w:hAnsi="方正仿宋_GBK" w:eastAsia="方正仿宋_GBK" w:cs="方正仿宋_GBK"/>
          <w:sz w:val="32"/>
          <w:szCs w:val="32"/>
          <w:highlight w:val="none"/>
        </w:rPr>
        <w:t>如本单位中</w:t>
      </w:r>
      <w:r>
        <w:rPr>
          <w:rFonts w:hint="eastAsia" w:ascii="方正仿宋_GBK" w:hAnsi="方正仿宋_GBK" w:eastAsia="方正仿宋_GBK" w:cs="方正仿宋_GBK"/>
          <w:sz w:val="32"/>
          <w:szCs w:val="32"/>
          <w:highlight w:val="none"/>
          <w:lang w:eastAsia="zh-CN"/>
        </w:rPr>
        <w:t>标</w:t>
      </w:r>
      <w:r>
        <w:rPr>
          <w:rFonts w:hint="eastAsia" w:ascii="方正仿宋_GBK" w:hAnsi="方正仿宋_GBK" w:eastAsia="方正仿宋_GBK" w:cs="方正仿宋_GBK"/>
          <w:sz w:val="32"/>
          <w:szCs w:val="32"/>
          <w:highlight w:val="none"/>
        </w:rPr>
        <w:t>，承诺如下：</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（1）在收到中选通知书后，在中选通知书规定的期限内，与</w:t>
      </w:r>
      <w:r>
        <w:rPr>
          <w:rFonts w:hint="eastAsia" w:ascii="方正仿宋_GBK" w:hAnsi="方正仿宋_GBK" w:eastAsia="方正仿宋_GBK" w:cs="方正仿宋_GBK"/>
          <w:sz w:val="32"/>
          <w:szCs w:val="32"/>
          <w:highlight w:val="none"/>
          <w:lang w:eastAsia="zh-CN"/>
        </w:rPr>
        <w:t>重庆鑫昌调味品销售有限</w:t>
      </w:r>
      <w:r>
        <w:rPr>
          <w:rFonts w:hint="eastAsia" w:ascii="方正仿宋_GBK" w:hAnsi="方正仿宋_GBK" w:eastAsia="方正仿宋_GBK" w:cs="方正仿宋_GBK"/>
          <w:sz w:val="32"/>
          <w:szCs w:val="32"/>
          <w:highlight w:val="none"/>
        </w:rPr>
        <w:t>公司按照《通知书》和本单位递交的</w:t>
      </w:r>
      <w:r>
        <w:rPr>
          <w:rFonts w:hint="eastAsia" w:ascii="方正仿宋_GBK" w:hAnsi="方正仿宋_GBK" w:eastAsia="方正仿宋_GBK" w:cs="方正仿宋_GBK"/>
          <w:sz w:val="32"/>
          <w:szCs w:val="32"/>
          <w:highlight w:val="none"/>
          <w:lang w:eastAsia="zh-CN"/>
        </w:rPr>
        <w:t>服务</w:t>
      </w:r>
      <w:r>
        <w:rPr>
          <w:rFonts w:hint="eastAsia" w:ascii="方正仿宋_GBK" w:hAnsi="方正仿宋_GBK" w:eastAsia="方正仿宋_GBK" w:cs="方正仿宋_GBK"/>
          <w:sz w:val="32"/>
          <w:szCs w:val="32"/>
          <w:highlight w:val="none"/>
        </w:rPr>
        <w:t>方案签订合同，并按所安排的时间开展工作。</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（2）按双方签订的合同承担权利和义务。</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4.就向</w:t>
      </w:r>
      <w:r>
        <w:rPr>
          <w:rFonts w:hint="eastAsia" w:ascii="方正仿宋_GBK" w:hAnsi="方正仿宋_GBK" w:eastAsia="方正仿宋_GBK" w:cs="方正仿宋_GBK"/>
          <w:sz w:val="32"/>
          <w:szCs w:val="32"/>
          <w:highlight w:val="none"/>
          <w:lang w:eastAsia="zh-CN"/>
        </w:rPr>
        <w:t>重庆鑫昌调味品销售有限</w:t>
      </w:r>
      <w:r>
        <w:rPr>
          <w:rFonts w:hint="eastAsia" w:ascii="方正仿宋_GBK" w:hAnsi="方正仿宋_GBK" w:eastAsia="方正仿宋_GBK" w:cs="方正仿宋_GBK"/>
          <w:sz w:val="32"/>
          <w:szCs w:val="32"/>
          <w:highlight w:val="none"/>
        </w:rPr>
        <w:t>公司提供所需</w:t>
      </w:r>
      <w:r>
        <w:rPr>
          <w:rFonts w:hint="eastAsia" w:ascii="方正仿宋_GBK" w:hAnsi="方正仿宋_GBK" w:eastAsia="方正仿宋_GBK" w:cs="方正仿宋_GBK"/>
          <w:sz w:val="32"/>
          <w:szCs w:val="32"/>
          <w:highlight w:val="none"/>
          <w:lang w:eastAsia="zh-CN"/>
        </w:rPr>
        <w:t>核销定损</w:t>
      </w:r>
      <w:r>
        <w:rPr>
          <w:rFonts w:hint="eastAsia" w:ascii="方正仿宋_GBK" w:hAnsi="方正仿宋_GBK" w:eastAsia="方正仿宋_GBK" w:cs="方正仿宋_GBK"/>
          <w:sz w:val="32"/>
          <w:szCs w:val="32"/>
          <w:highlight w:val="none"/>
        </w:rPr>
        <w:t>服务，本单位愿意按照包干费用（包含税金、差旅费、财务尽职调查费全部费用）____万元的价格进行收费。</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5.（其他补充说明）。</w:t>
      </w:r>
      <w:bookmarkStart w:id="16" w:name="_Toc204760662"/>
      <w:bookmarkStart w:id="17" w:name="_Toc204624538"/>
      <w:bookmarkStart w:id="18" w:name="_Toc204625660"/>
    </w:p>
    <w:p>
      <w:pPr>
        <w:keepNext w:val="0"/>
        <w:keepLines w:val="0"/>
        <w:pageBreakBefore w:val="0"/>
        <w:widowControl w:val="0"/>
        <w:kinsoku/>
        <w:wordWrap/>
        <w:overflowPunct/>
        <w:topLinePunct w:val="0"/>
        <w:bidi w:val="0"/>
        <w:adjustRightInd/>
        <w:snapToGrid/>
        <w:spacing w:line="240" w:lineRule="auto"/>
        <w:ind w:right="0" w:rightChars="0"/>
        <w:jc w:val="both"/>
        <w:textAlignment w:val="auto"/>
        <w:rPr>
          <w:rFonts w:hint="eastAsia" w:ascii="方正仿宋_GBK" w:hAnsi="方正仿宋_GBK" w:eastAsia="方正仿宋_GBK" w:cs="方正仿宋_GBK"/>
          <w:sz w:val="32"/>
          <w:szCs w:val="32"/>
          <w:highlight w:val="none"/>
        </w:rPr>
      </w:pPr>
    </w:p>
    <w:p>
      <w:pPr>
        <w:keepNext w:val="0"/>
        <w:keepLines w:val="0"/>
        <w:pageBreakBefore w:val="0"/>
        <w:widowControl w:val="0"/>
        <w:kinsoku/>
        <w:wordWrap/>
        <w:overflowPunct/>
        <w:topLinePunct w:val="0"/>
        <w:bidi w:val="0"/>
        <w:adjustRightInd/>
        <w:snapToGrid/>
        <w:spacing w:line="240" w:lineRule="auto"/>
        <w:ind w:right="0" w:rightChars="0" w:firstLine="640" w:firstLineChars="200"/>
        <w:jc w:val="center"/>
        <w:textAlignment w:val="auto"/>
        <w:rPr>
          <w:rFonts w:hint="default"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 xml:space="preserve">      单位名称：</w:t>
      </w:r>
      <w:r>
        <w:rPr>
          <w:rFonts w:hint="eastAsia" w:ascii="方正仿宋_GBK" w:hAnsi="方正仿宋_GBK" w:eastAsia="方正仿宋_GBK" w:cs="方正仿宋_GBK"/>
          <w:sz w:val="32"/>
          <w:szCs w:val="32"/>
          <w:highlight w:val="none"/>
          <w:u w:val="single"/>
          <w:lang w:val="en-US" w:eastAsia="zh-CN"/>
        </w:rPr>
        <w:t xml:space="preserve">                </w:t>
      </w:r>
    </w:p>
    <w:p>
      <w:pPr>
        <w:keepNext w:val="0"/>
        <w:keepLines w:val="0"/>
        <w:pageBreakBefore w:val="0"/>
        <w:widowControl w:val="0"/>
        <w:kinsoku/>
        <w:wordWrap w:val="0"/>
        <w:overflowPunct/>
        <w:topLinePunct w:val="0"/>
        <w:bidi w:val="0"/>
        <w:adjustRightInd/>
        <w:snapToGrid/>
        <w:spacing w:line="240" w:lineRule="auto"/>
        <w:ind w:right="0" w:rightChars="0" w:firstLine="640" w:firstLineChars="200"/>
        <w:jc w:val="right"/>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w:t>
      </w:r>
    </w:p>
    <w:p>
      <w:pPr>
        <w:keepNext w:val="0"/>
        <w:keepLines w:val="0"/>
        <w:pageBreakBefore w:val="0"/>
        <w:widowControl w:val="0"/>
        <w:kinsoku/>
        <w:wordWrap w:val="0"/>
        <w:overflowPunct/>
        <w:topLinePunct w:val="0"/>
        <w:bidi w:val="0"/>
        <w:adjustRightInd/>
        <w:snapToGrid/>
        <w:spacing w:line="240" w:lineRule="auto"/>
        <w:ind w:right="0" w:rightChars="0" w:firstLine="640" w:firstLineChars="200"/>
        <w:jc w:val="right"/>
        <w:textAlignment w:val="auto"/>
        <w:rPr>
          <w:rFonts w:hint="default" w:ascii="方正仿宋_GBK" w:hAnsi="方正仿宋_GBK" w:eastAsia="方正仿宋_GBK" w:cs="方正仿宋_GBK"/>
          <w:sz w:val="32"/>
          <w:szCs w:val="32"/>
          <w:highlight w:val="none"/>
          <w:u w:val="single"/>
          <w:lang w:val="en-US" w:eastAsia="zh-CN"/>
        </w:rPr>
      </w:pPr>
      <w:r>
        <w:rPr>
          <w:rFonts w:hint="eastAsia" w:ascii="方正仿宋_GBK" w:hAnsi="方正仿宋_GBK" w:eastAsia="方正仿宋_GBK" w:cs="方正仿宋_GBK"/>
          <w:sz w:val="32"/>
          <w:szCs w:val="32"/>
          <w:highlight w:val="none"/>
        </w:rPr>
        <w:t>负责人或委托代理人：</w:t>
      </w:r>
      <w:r>
        <w:rPr>
          <w:rFonts w:hint="eastAsia" w:ascii="方正仿宋_GBK" w:hAnsi="方正仿宋_GBK" w:eastAsia="方正仿宋_GBK" w:cs="方正仿宋_GBK"/>
          <w:sz w:val="32"/>
          <w:szCs w:val="32"/>
          <w:highlight w:val="none"/>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240" w:lineRule="auto"/>
        <w:ind w:right="0" w:rightChars="0" w:firstLine="640" w:firstLineChars="200"/>
        <w:jc w:val="center"/>
        <w:textAlignment w:val="auto"/>
        <w:rPr>
          <w:rFonts w:hint="eastAsia" w:ascii="方正仿宋_GBK" w:hAnsi="方正仿宋_GBK" w:eastAsia="方正仿宋_GBK" w:cs="方正仿宋_GBK"/>
          <w:bCs/>
          <w:kern w:val="0"/>
          <w:sz w:val="32"/>
          <w:szCs w:val="32"/>
          <w:highlight w:val="none"/>
          <w:lang w:val="en-US" w:eastAsia="zh-CN"/>
        </w:rPr>
      </w:pPr>
      <w:r>
        <w:rPr>
          <w:rFonts w:hint="eastAsia" w:ascii="方正仿宋_GBK" w:hAnsi="方正仿宋_GBK" w:eastAsia="方正仿宋_GBK" w:cs="方正仿宋_GBK"/>
          <w:bCs/>
          <w:kern w:val="0"/>
          <w:sz w:val="32"/>
          <w:szCs w:val="32"/>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240" w:lineRule="auto"/>
        <w:ind w:right="0" w:rightChars="0" w:firstLine="640" w:firstLineChars="200"/>
        <w:jc w:val="center"/>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bCs/>
          <w:kern w:val="0"/>
          <w:sz w:val="32"/>
          <w:szCs w:val="32"/>
          <w:highlight w:val="none"/>
          <w:lang w:val="en-US" w:eastAsia="zh-CN"/>
        </w:rPr>
        <w:t xml:space="preserve">                        </w:t>
      </w:r>
      <w:r>
        <w:rPr>
          <w:rFonts w:hint="eastAsia" w:ascii="方正仿宋_GBK" w:hAnsi="方正仿宋_GBK" w:eastAsia="方正仿宋_GBK" w:cs="方正仿宋_GBK"/>
          <w:bCs/>
          <w:kern w:val="0"/>
          <w:sz w:val="32"/>
          <w:szCs w:val="32"/>
          <w:highlight w:val="none"/>
        </w:rPr>
        <w:t>202</w:t>
      </w:r>
      <w:r>
        <w:rPr>
          <w:rFonts w:hint="eastAsia" w:ascii="方正仿宋_GBK" w:hAnsi="方正仿宋_GBK" w:eastAsia="方正仿宋_GBK" w:cs="方正仿宋_GBK"/>
          <w:bCs/>
          <w:kern w:val="0"/>
          <w:sz w:val="32"/>
          <w:szCs w:val="32"/>
          <w:highlight w:val="none"/>
          <w:lang w:val="en-US" w:eastAsia="zh-CN"/>
        </w:rPr>
        <w:t>5</w:t>
      </w:r>
      <w:r>
        <w:rPr>
          <w:rFonts w:hint="eastAsia" w:ascii="方正仿宋_GBK" w:hAnsi="方正仿宋_GBK" w:eastAsia="方正仿宋_GBK" w:cs="方正仿宋_GBK"/>
          <w:bCs/>
          <w:kern w:val="0"/>
          <w:sz w:val="32"/>
          <w:szCs w:val="32"/>
          <w:highlight w:val="none"/>
        </w:rPr>
        <w:t>年</w:t>
      </w:r>
      <w:r>
        <w:rPr>
          <w:rFonts w:hint="eastAsia" w:ascii="方正仿宋_GBK" w:hAnsi="方正仿宋_GBK" w:eastAsia="方正仿宋_GBK" w:cs="方正仿宋_GBK"/>
          <w:bCs/>
          <w:kern w:val="0"/>
          <w:sz w:val="32"/>
          <w:szCs w:val="32"/>
          <w:highlight w:val="none"/>
          <w:u w:val="single"/>
        </w:rPr>
        <w:t xml:space="preserve">   </w:t>
      </w:r>
      <w:r>
        <w:rPr>
          <w:rFonts w:hint="eastAsia" w:ascii="方正仿宋_GBK" w:hAnsi="方正仿宋_GBK" w:eastAsia="方正仿宋_GBK" w:cs="方正仿宋_GBK"/>
          <w:bCs/>
          <w:kern w:val="0"/>
          <w:sz w:val="32"/>
          <w:szCs w:val="32"/>
          <w:highlight w:val="none"/>
        </w:rPr>
        <w:t>月</w:t>
      </w:r>
      <w:r>
        <w:rPr>
          <w:rFonts w:hint="eastAsia" w:ascii="方正仿宋_GBK" w:hAnsi="方正仿宋_GBK" w:eastAsia="方正仿宋_GBK" w:cs="方正仿宋_GBK"/>
          <w:bCs/>
          <w:kern w:val="0"/>
          <w:sz w:val="32"/>
          <w:szCs w:val="32"/>
          <w:highlight w:val="none"/>
          <w:lang w:val="en-US" w:eastAsia="zh-CN"/>
        </w:rPr>
        <w:t xml:space="preserve">  </w:t>
      </w:r>
      <w:r>
        <w:rPr>
          <w:rFonts w:hint="eastAsia" w:ascii="方正仿宋_GBK" w:hAnsi="方正仿宋_GBK" w:eastAsia="方正仿宋_GBK" w:cs="方正仿宋_GBK"/>
          <w:bCs/>
          <w:kern w:val="0"/>
          <w:sz w:val="32"/>
          <w:szCs w:val="32"/>
          <w:highlight w:val="none"/>
          <w:u w:val="single"/>
        </w:rPr>
        <w:t xml:space="preserve">  </w:t>
      </w:r>
      <w:r>
        <w:rPr>
          <w:rFonts w:hint="eastAsia" w:ascii="方正仿宋_GBK" w:hAnsi="方正仿宋_GBK" w:eastAsia="方正仿宋_GBK" w:cs="方正仿宋_GBK"/>
          <w:bCs/>
          <w:kern w:val="0"/>
          <w:sz w:val="32"/>
          <w:szCs w:val="32"/>
          <w:highlight w:val="none"/>
        </w:rPr>
        <w:t>日</w:t>
      </w:r>
    </w:p>
    <w:p>
      <w:pPr>
        <w:keepNext w:val="0"/>
        <w:keepLines w:val="0"/>
        <w:pageBreakBefore w:val="0"/>
        <w:kinsoku/>
        <w:wordWrap/>
        <w:overflowPunct/>
        <w:topLinePunct w:val="0"/>
        <w:bidi w:val="0"/>
        <w:adjustRightInd/>
        <w:snapToGrid/>
        <w:spacing w:line="240" w:lineRule="auto"/>
        <w:ind w:right="0" w:rightChars="0"/>
        <w:jc w:val="center"/>
        <w:textAlignment w:val="auto"/>
        <w:outlineLvl w:val="2"/>
        <w:rPr>
          <w:rFonts w:hint="eastAsia" w:ascii="方正仿宋_GBK" w:hAnsi="方正仿宋_GBK" w:eastAsia="方正仿宋_GBK" w:cs="方正仿宋_GBK"/>
          <w:b/>
          <w:sz w:val="32"/>
          <w:szCs w:val="32"/>
          <w:highlight w:val="none"/>
        </w:rPr>
      </w:pPr>
      <w:r>
        <w:rPr>
          <w:rFonts w:hint="eastAsia" w:ascii="方正仿宋_GBK" w:hAnsi="方正仿宋_GBK" w:eastAsia="方正仿宋_GBK" w:cs="方正仿宋_GBK"/>
          <w:b/>
          <w:sz w:val="32"/>
          <w:szCs w:val="32"/>
          <w:highlight w:val="none"/>
        </w:rPr>
        <w:br w:type="page"/>
      </w:r>
      <w:r>
        <w:rPr>
          <w:rFonts w:hint="eastAsia" w:ascii="方正小标宋_GBK" w:hAnsi="方正小标宋_GBK" w:eastAsia="方正小标宋_GBK" w:cs="方正小标宋_GBK"/>
          <w:b w:val="0"/>
          <w:bCs/>
          <w:sz w:val="44"/>
          <w:szCs w:val="44"/>
          <w:highlight w:val="none"/>
        </w:rPr>
        <w:t>授权委托书</w:t>
      </w:r>
      <w:bookmarkEnd w:id="16"/>
      <w:bookmarkEnd w:id="17"/>
      <w:bookmarkEnd w:id="18"/>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u w:val="single"/>
        </w:rPr>
      </w:pPr>
    </w:p>
    <w:p>
      <w:pPr>
        <w:keepNext w:val="0"/>
        <w:keepLines w:val="0"/>
        <w:pageBreakBefore w:val="0"/>
        <w:kinsoku/>
        <w:wordWrap/>
        <w:overflowPunct/>
        <w:topLinePunct w:val="0"/>
        <w:bidi w:val="0"/>
        <w:adjustRightInd/>
        <w:snapToGrid/>
        <w:spacing w:line="240" w:lineRule="auto"/>
        <w:ind w:right="0" w:rightChars="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u w:val="single"/>
          <w:lang w:val="en-US" w:eastAsia="zh-CN"/>
        </w:rPr>
        <w:t>重庆农畜产品交易所股份有限公司</w:t>
      </w:r>
      <w:r>
        <w:rPr>
          <w:rFonts w:hint="eastAsia" w:ascii="方正仿宋_GBK" w:hAnsi="方正仿宋_GBK" w:eastAsia="方正仿宋_GBK" w:cs="方正仿宋_GBK"/>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本单位(比选参与人名称)，现授权本单位____（身份证号码：______)为本单位代理人。代理人根据授权，以本单位名义签署、澄清、说明、补正、递交、撤回、修改重庆鑫昌调味品销售有限公司债权核销定损项目的</w:t>
      </w:r>
      <w:r>
        <w:rPr>
          <w:rFonts w:hint="eastAsia" w:ascii="方正仿宋_GBK" w:hAnsi="方正仿宋_GBK" w:eastAsia="方正仿宋_GBK" w:cs="方正仿宋_GBK"/>
          <w:sz w:val="32"/>
          <w:szCs w:val="32"/>
          <w:highlight w:val="none"/>
          <w:lang w:eastAsia="zh-CN"/>
        </w:rPr>
        <w:t>投标</w:t>
      </w:r>
      <w:r>
        <w:rPr>
          <w:rFonts w:hint="eastAsia" w:ascii="方正仿宋_GBK" w:hAnsi="方正仿宋_GBK" w:eastAsia="方正仿宋_GBK" w:cs="方正仿宋_GBK"/>
          <w:sz w:val="32"/>
          <w:szCs w:val="32"/>
          <w:highlight w:val="none"/>
        </w:rPr>
        <w:t xml:space="preserve">方案、与之签订合同并处理相关事宜（向有关行政监督部门投诉另行授权），其财务后果由本单位承担。 </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委托期限：从本授权委托书签署之日起至双方签署委托代理合同止。 </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代理人无转委托权。 </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①委托代理人身份证复印件。</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bidi w:val="0"/>
        <w:adjustRightInd/>
        <w:snapToGrid/>
        <w:spacing w:line="240" w:lineRule="auto"/>
        <w:ind w:right="0" w:rightChars="0" w:firstLine="640" w:firstLineChars="200"/>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单位名称：</w:t>
      </w:r>
      <w:r>
        <w:rPr>
          <w:rFonts w:hint="eastAsia" w:ascii="方正仿宋_GBK" w:hAnsi="方正仿宋_GBK" w:eastAsia="方正仿宋_GBK" w:cs="方正仿宋_GBK"/>
          <w:sz w:val="32"/>
          <w:szCs w:val="32"/>
          <w:u w:val="single"/>
          <w:lang w:val="en-US" w:eastAsia="zh-CN"/>
        </w:rPr>
        <w:t xml:space="preserve">                </w:t>
      </w:r>
    </w:p>
    <w:p>
      <w:pPr>
        <w:keepNext w:val="0"/>
        <w:keepLines w:val="0"/>
        <w:pageBreakBefore w:val="0"/>
        <w:widowControl w:val="0"/>
        <w:kinsoku/>
        <w:wordWrap w:val="0"/>
        <w:overflowPunct/>
        <w:topLinePunct w:val="0"/>
        <w:bidi w:val="0"/>
        <w:adjustRightInd/>
        <w:snapToGrid/>
        <w:spacing w:line="240" w:lineRule="auto"/>
        <w:ind w:right="0" w:rightChars="0" w:firstLine="640" w:firstLineChars="200"/>
        <w:jc w:val="right"/>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p>
    <w:p>
      <w:pPr>
        <w:keepNext w:val="0"/>
        <w:keepLines w:val="0"/>
        <w:pageBreakBefore w:val="0"/>
        <w:widowControl w:val="0"/>
        <w:kinsoku/>
        <w:wordWrap w:val="0"/>
        <w:overflowPunct/>
        <w:topLinePunct w:val="0"/>
        <w:bidi w:val="0"/>
        <w:adjustRightInd/>
        <w:snapToGrid/>
        <w:spacing w:line="240" w:lineRule="auto"/>
        <w:ind w:right="0" w:rightChars="0" w:firstLine="640" w:firstLineChars="200"/>
        <w:jc w:val="right"/>
        <w:textAlignment w:val="auto"/>
        <w:rPr>
          <w:rFonts w:hint="default" w:ascii="方正仿宋_GBK" w:hAnsi="方正仿宋_GBK" w:eastAsia="方正仿宋_GBK" w:cs="方正仿宋_GBK"/>
          <w:sz w:val="32"/>
          <w:szCs w:val="32"/>
          <w:u w:val="single"/>
          <w:lang w:val="en-US" w:eastAsia="zh-CN"/>
        </w:rPr>
      </w:pPr>
      <w:r>
        <w:rPr>
          <w:rFonts w:hint="eastAsia" w:ascii="方正仿宋_GBK" w:hAnsi="方正仿宋_GBK" w:eastAsia="方正仿宋_GBK" w:cs="方正仿宋_GBK"/>
          <w:sz w:val="32"/>
          <w:szCs w:val="32"/>
        </w:rPr>
        <w:t>负责人或委托代理人：</w:t>
      </w:r>
      <w:r>
        <w:rPr>
          <w:rFonts w:hint="eastAsia" w:ascii="方正仿宋_GBK" w:hAnsi="方正仿宋_GBK" w:eastAsia="方正仿宋_GBK" w:cs="方正仿宋_GBK"/>
          <w:sz w:val="32"/>
          <w:szCs w:val="32"/>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both"/>
        <w:textAlignment w:val="auto"/>
        <w:rPr>
          <w:rFonts w:hint="eastAsia" w:ascii="方正仿宋_GBK" w:hAnsi="方正仿宋_GBK" w:eastAsia="方正仿宋_GBK" w:cs="方正仿宋_GBK"/>
          <w:bCs/>
          <w:kern w:val="0"/>
          <w:sz w:val="32"/>
          <w:szCs w:val="32"/>
          <w:lang w:val="en-US" w:eastAsia="zh-CN"/>
        </w:rPr>
      </w:pPr>
      <w:r>
        <w:rPr>
          <w:rFonts w:hint="eastAsia" w:ascii="方正仿宋_GBK" w:hAnsi="方正仿宋_GBK" w:eastAsia="方正仿宋_GBK" w:cs="方正仿宋_GBK"/>
          <w:bCs/>
          <w:kern w:val="0"/>
          <w:sz w:val="32"/>
          <w:szCs w:val="32"/>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240" w:lineRule="auto"/>
        <w:ind w:right="0" w:rightChars="0" w:firstLine="640" w:firstLineChars="200"/>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Cs/>
          <w:kern w:val="0"/>
          <w:sz w:val="32"/>
          <w:szCs w:val="32"/>
          <w:lang w:val="en-US" w:eastAsia="zh-CN"/>
        </w:rPr>
        <w:t xml:space="preserve">                        </w:t>
      </w:r>
      <w:r>
        <w:rPr>
          <w:rFonts w:hint="eastAsia" w:ascii="方正仿宋_GBK" w:hAnsi="方正仿宋_GBK" w:eastAsia="方正仿宋_GBK" w:cs="方正仿宋_GBK"/>
          <w:bCs/>
          <w:kern w:val="0"/>
          <w:sz w:val="32"/>
          <w:szCs w:val="32"/>
        </w:rPr>
        <w:t>202</w:t>
      </w:r>
      <w:r>
        <w:rPr>
          <w:rFonts w:hint="eastAsia" w:ascii="方正仿宋_GBK" w:hAnsi="方正仿宋_GBK" w:eastAsia="方正仿宋_GBK" w:cs="方正仿宋_GBK"/>
          <w:bCs/>
          <w:kern w:val="0"/>
          <w:sz w:val="32"/>
          <w:szCs w:val="32"/>
          <w:lang w:val="en-US" w:eastAsia="zh-CN"/>
        </w:rPr>
        <w:t>5</w:t>
      </w:r>
      <w:r>
        <w:rPr>
          <w:rFonts w:hint="eastAsia" w:ascii="方正仿宋_GBK" w:hAnsi="方正仿宋_GBK" w:eastAsia="方正仿宋_GBK" w:cs="方正仿宋_GBK"/>
          <w:bCs/>
          <w:kern w:val="0"/>
          <w:sz w:val="32"/>
          <w:szCs w:val="32"/>
        </w:rPr>
        <w:t>年</w:t>
      </w:r>
      <w:r>
        <w:rPr>
          <w:rFonts w:hint="eastAsia" w:ascii="方正仿宋_GBK" w:hAnsi="方正仿宋_GBK" w:eastAsia="方正仿宋_GBK" w:cs="方正仿宋_GBK"/>
          <w:bCs/>
          <w:kern w:val="0"/>
          <w:sz w:val="32"/>
          <w:szCs w:val="32"/>
          <w:u w:val="single"/>
        </w:rPr>
        <w:t xml:space="preserve">   </w:t>
      </w:r>
      <w:r>
        <w:rPr>
          <w:rFonts w:hint="eastAsia" w:ascii="方正仿宋_GBK" w:hAnsi="方正仿宋_GBK" w:eastAsia="方正仿宋_GBK" w:cs="方正仿宋_GBK"/>
          <w:bCs/>
          <w:kern w:val="0"/>
          <w:sz w:val="32"/>
          <w:szCs w:val="32"/>
        </w:rPr>
        <w:t>月</w:t>
      </w:r>
      <w:r>
        <w:rPr>
          <w:rFonts w:hint="eastAsia" w:ascii="方正仿宋_GBK" w:hAnsi="方正仿宋_GBK" w:eastAsia="方正仿宋_GBK" w:cs="方正仿宋_GBK"/>
          <w:bCs/>
          <w:kern w:val="0"/>
          <w:sz w:val="32"/>
          <w:szCs w:val="32"/>
          <w:lang w:val="en-US" w:eastAsia="zh-CN"/>
        </w:rPr>
        <w:t xml:space="preserve">  </w:t>
      </w:r>
      <w:r>
        <w:rPr>
          <w:rFonts w:hint="eastAsia" w:ascii="方正仿宋_GBK" w:hAnsi="方正仿宋_GBK" w:eastAsia="方正仿宋_GBK" w:cs="方正仿宋_GBK"/>
          <w:bCs/>
          <w:kern w:val="0"/>
          <w:sz w:val="32"/>
          <w:szCs w:val="32"/>
          <w:u w:val="single"/>
        </w:rPr>
        <w:t xml:space="preserve">  </w:t>
      </w:r>
      <w:r>
        <w:rPr>
          <w:rFonts w:hint="eastAsia" w:ascii="方正仿宋_GBK" w:hAnsi="方正仿宋_GBK" w:eastAsia="方正仿宋_GBK" w:cs="方正仿宋_GBK"/>
          <w:bCs/>
          <w:kern w:val="0"/>
          <w:sz w:val="32"/>
          <w:szCs w:val="32"/>
        </w:rPr>
        <w:t>日</w:t>
      </w:r>
    </w:p>
    <w:p>
      <w:pPr>
        <w:keepNext w:val="0"/>
        <w:keepLines w:val="0"/>
        <w:pageBreakBefore w:val="0"/>
        <w:kinsoku/>
        <w:wordWrap/>
        <w:overflowPunct/>
        <w:topLinePunct w:val="0"/>
        <w:bidi w:val="0"/>
        <w:adjustRightInd/>
        <w:snapToGrid/>
        <w:spacing w:line="240" w:lineRule="auto"/>
        <w:ind w:right="0" w:rightChars="0"/>
        <w:jc w:val="center"/>
        <w:textAlignment w:val="auto"/>
        <w:outlineLvl w:val="2"/>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br w:type="page"/>
      </w:r>
      <w:bookmarkStart w:id="19" w:name="_Toc171079673"/>
      <w:bookmarkStart w:id="20" w:name="_Toc221247566"/>
      <w:bookmarkStart w:id="21" w:name="_Toc221248006"/>
      <w:bookmarkStart w:id="22" w:name="_Toc204760664"/>
      <w:bookmarkStart w:id="23" w:name="_Toc204625662"/>
      <w:bookmarkStart w:id="24" w:name="_Toc204624540"/>
      <w:r>
        <w:rPr>
          <w:rFonts w:hint="eastAsia" w:ascii="方正小标宋_GBK" w:hAnsi="方正小标宋_GBK" w:eastAsia="方正小标宋_GBK" w:cs="方正小标宋_GBK"/>
          <w:b w:val="0"/>
          <w:bCs/>
          <w:sz w:val="44"/>
          <w:szCs w:val="44"/>
        </w:rPr>
        <w:t>资格审查资料</w:t>
      </w:r>
      <w:bookmarkEnd w:id="19"/>
      <w:bookmarkEnd w:id="20"/>
      <w:bookmarkEnd w:id="21"/>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rPr>
        <w:t>（一）</w:t>
      </w:r>
      <w:r>
        <w:rPr>
          <w:rFonts w:hint="eastAsia" w:ascii="方正仿宋_GBK" w:hAnsi="方正仿宋_GBK" w:eastAsia="方正仿宋_GBK" w:cs="方正仿宋_GBK"/>
          <w:bCs/>
          <w:kern w:val="0"/>
          <w:sz w:val="32"/>
          <w:szCs w:val="32"/>
          <w:lang w:eastAsia="zh-CN"/>
        </w:rPr>
        <w:t>投标</w:t>
      </w:r>
      <w:r>
        <w:rPr>
          <w:rFonts w:hint="eastAsia" w:ascii="方正仿宋_GBK" w:hAnsi="方正仿宋_GBK" w:eastAsia="方正仿宋_GBK" w:cs="方正仿宋_GBK"/>
          <w:bCs/>
          <w:kern w:val="0"/>
          <w:sz w:val="32"/>
          <w:szCs w:val="32"/>
        </w:rPr>
        <w:t>参与人执业证书及其他资格证明材料（加盖鲜章）</w:t>
      </w:r>
    </w:p>
    <w:p>
      <w:pPr>
        <w:keepNext w:val="0"/>
        <w:keepLines w:val="0"/>
        <w:pageBreakBefore w:val="0"/>
        <w:kinsoku/>
        <w:wordWrap/>
        <w:overflowPunct/>
        <w:topLinePunct w:val="0"/>
        <w:bidi w:val="0"/>
        <w:adjustRightInd/>
        <w:snapToGrid/>
        <w:spacing w:line="240" w:lineRule="auto"/>
        <w:ind w:right="0" w:rightChars="0"/>
        <w:jc w:val="center"/>
        <w:textAlignment w:val="auto"/>
        <w:outlineLvl w:val="2"/>
        <w:rPr>
          <w:rFonts w:hint="eastAsia" w:ascii="方正仿宋_GBK" w:hAnsi="方正仿宋_GBK" w:eastAsia="方正仿宋_GBK" w:cs="方正仿宋_GBK"/>
          <w:bCs/>
          <w:kern w:val="0"/>
          <w:sz w:val="32"/>
          <w:szCs w:val="32"/>
        </w:rPr>
      </w:pPr>
      <w:r>
        <w:rPr>
          <w:rFonts w:hint="eastAsia" w:ascii="方正仿宋_GBK" w:hAnsi="方正仿宋_GBK" w:eastAsia="方正仿宋_GBK" w:cs="方正仿宋_GBK"/>
          <w:b/>
          <w:sz w:val="32"/>
          <w:szCs w:val="32"/>
        </w:rPr>
        <w:br w:type="page"/>
      </w:r>
      <w:r>
        <w:rPr>
          <w:rFonts w:hint="eastAsia" w:ascii="方正小标宋_GBK" w:hAnsi="方正小标宋_GBK" w:eastAsia="方正小标宋_GBK" w:cs="方正小标宋_GBK"/>
          <w:b w:val="0"/>
          <w:bCs/>
          <w:sz w:val="44"/>
          <w:szCs w:val="44"/>
        </w:rPr>
        <w:t>特</w:t>
      </w:r>
      <w:r>
        <w:rPr>
          <w:rFonts w:hint="eastAsia" w:ascii="方正小标宋_GBK" w:hAnsi="方正小标宋_GBK" w:eastAsia="方正小标宋_GBK" w:cs="方正小标宋_GBK"/>
          <w:b w:val="0"/>
          <w:bCs/>
          <w:sz w:val="44"/>
          <w:szCs w:val="44"/>
          <w:lang w:val="en-US" w:eastAsia="zh-CN"/>
        </w:rPr>
        <w:t>别</w:t>
      </w:r>
      <w:r>
        <w:rPr>
          <w:rFonts w:hint="eastAsia" w:ascii="方正小标宋_GBK" w:hAnsi="方正小标宋_GBK" w:eastAsia="方正小标宋_GBK" w:cs="方正小标宋_GBK"/>
          <w:b w:val="0"/>
          <w:bCs/>
          <w:sz w:val="44"/>
          <w:szCs w:val="44"/>
        </w:rPr>
        <w:t>声明和承诺</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eastAsia="zh-CN"/>
        </w:rPr>
        <w:t>重庆农畜产品交易所有限</w:t>
      </w:r>
      <w:r>
        <w:rPr>
          <w:rFonts w:hint="eastAsia" w:ascii="方正仿宋_GBK" w:hAnsi="方正仿宋_GBK" w:eastAsia="方正仿宋_GBK" w:cs="方正仿宋_GBK"/>
          <w:sz w:val="32"/>
          <w:szCs w:val="32"/>
        </w:rPr>
        <w:t>公司</w:t>
      </w:r>
      <w:r>
        <w:rPr>
          <w:rFonts w:hint="eastAsia" w:ascii="方正仿宋_GBK" w:hAnsi="方正仿宋_GBK" w:eastAsia="方正仿宋_GBK" w:cs="方正仿宋_GBK"/>
          <w:sz w:val="32"/>
          <w:szCs w:val="32"/>
          <w:lang w:val="en-US" w:eastAsia="zh-CN"/>
        </w:rPr>
        <w:t>：</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经本单位认真核查，本单位近3年没有发生尽职调查服务受处罚记录，如不实，构成虚假，自愿承担由此引起的财务责任。</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本单位递交</w:t>
      </w:r>
      <w:r>
        <w:rPr>
          <w:rFonts w:hint="eastAsia" w:ascii="方正仿宋_GBK" w:hAnsi="方正仿宋_GBK" w:eastAsia="方正仿宋_GBK" w:cs="方正仿宋_GBK"/>
          <w:sz w:val="32"/>
          <w:szCs w:val="32"/>
          <w:lang w:eastAsia="zh-CN"/>
        </w:rPr>
        <w:t>投标</w:t>
      </w:r>
      <w:r>
        <w:rPr>
          <w:rFonts w:hint="eastAsia" w:ascii="方正仿宋_GBK" w:hAnsi="方正仿宋_GBK" w:eastAsia="方正仿宋_GBK" w:cs="方正仿宋_GBK"/>
          <w:sz w:val="32"/>
          <w:szCs w:val="32"/>
        </w:rPr>
        <w:t>方案在整个</w:t>
      </w:r>
      <w:r>
        <w:rPr>
          <w:rFonts w:hint="eastAsia" w:ascii="方正仿宋_GBK" w:hAnsi="方正仿宋_GBK" w:eastAsia="方正仿宋_GBK" w:cs="方正仿宋_GBK"/>
          <w:sz w:val="32"/>
          <w:szCs w:val="32"/>
          <w:lang w:eastAsia="zh-CN"/>
        </w:rPr>
        <w:t>招标</w:t>
      </w:r>
      <w:r>
        <w:rPr>
          <w:rFonts w:hint="eastAsia" w:ascii="方正仿宋_GBK" w:hAnsi="方正仿宋_GBK" w:eastAsia="方正仿宋_GBK" w:cs="方正仿宋_GBK"/>
          <w:sz w:val="32"/>
          <w:szCs w:val="32"/>
        </w:rPr>
        <w:t>过程中均保持有效性。</w:t>
      </w:r>
      <w:r>
        <w:rPr>
          <w:rFonts w:hint="eastAsia" w:ascii="方正仿宋_GBK" w:hAnsi="方正仿宋_GBK" w:eastAsia="方正仿宋_GBK" w:cs="方正仿宋_GBK"/>
          <w:sz w:val="32"/>
          <w:szCs w:val="32"/>
          <w:highlight w:val="none"/>
          <w:lang w:val="en-US" w:eastAsia="zh-CN"/>
        </w:rPr>
        <w:t>且</w:t>
      </w:r>
      <w:r>
        <w:rPr>
          <w:rFonts w:hint="eastAsia" w:ascii="方正仿宋_GBK" w:hAnsi="方正仿宋_GBK" w:eastAsia="方正仿宋_GBK" w:cs="方正仿宋_GBK"/>
          <w:b w:val="0"/>
          <w:bCs w:val="0"/>
          <w:sz w:val="32"/>
          <w:szCs w:val="32"/>
          <w:highlight w:val="none"/>
          <w:lang w:val="en-US" w:eastAsia="zh-CN"/>
        </w:rPr>
        <w:t>与委托方、债务方无利益关联，</w:t>
      </w:r>
      <w:r>
        <w:rPr>
          <w:rFonts w:hint="eastAsia" w:ascii="方正仿宋_GBK" w:hAnsi="方正仿宋_GBK" w:eastAsia="方正仿宋_GBK" w:cs="方正仿宋_GBK"/>
          <w:sz w:val="32"/>
          <w:szCs w:val="32"/>
          <w:highlight w:val="none"/>
        </w:rPr>
        <w:t>若本单位</w:t>
      </w:r>
      <w:r>
        <w:rPr>
          <w:rFonts w:hint="eastAsia" w:ascii="方正仿宋_GBK" w:hAnsi="方正仿宋_GBK" w:eastAsia="方正仿宋_GBK" w:cs="方正仿宋_GBK"/>
          <w:sz w:val="32"/>
          <w:szCs w:val="32"/>
        </w:rPr>
        <w:t>在本次</w:t>
      </w:r>
      <w:r>
        <w:rPr>
          <w:rFonts w:hint="eastAsia" w:ascii="方正仿宋_GBK" w:hAnsi="方正仿宋_GBK" w:eastAsia="方正仿宋_GBK" w:cs="方正仿宋_GBK"/>
          <w:sz w:val="32"/>
          <w:szCs w:val="32"/>
          <w:lang w:eastAsia="zh-CN"/>
        </w:rPr>
        <w:t>投标</w:t>
      </w:r>
      <w:r>
        <w:rPr>
          <w:rFonts w:hint="eastAsia" w:ascii="方正仿宋_GBK" w:hAnsi="方正仿宋_GBK" w:eastAsia="方正仿宋_GBK" w:cs="方正仿宋_GBK"/>
          <w:sz w:val="32"/>
          <w:szCs w:val="32"/>
        </w:rPr>
        <w:t>的全过程中提供了不真实的资料或信息，则贵公司有充分理由和权利拒绝直至取消本单位的</w:t>
      </w:r>
      <w:r>
        <w:rPr>
          <w:rFonts w:hint="eastAsia" w:ascii="方正仿宋_GBK" w:hAnsi="方正仿宋_GBK" w:eastAsia="方正仿宋_GBK" w:cs="方正仿宋_GBK"/>
          <w:sz w:val="32"/>
          <w:szCs w:val="32"/>
          <w:lang w:eastAsia="zh-CN"/>
        </w:rPr>
        <w:t>投标或中标</w:t>
      </w:r>
      <w:r>
        <w:rPr>
          <w:rFonts w:hint="eastAsia" w:ascii="方正仿宋_GBK" w:hAnsi="方正仿宋_GBK" w:eastAsia="方正仿宋_GBK" w:cs="方正仿宋_GBK"/>
          <w:sz w:val="32"/>
          <w:szCs w:val="32"/>
        </w:rPr>
        <w:t>资格，且本单位将无条件承担由此给本次</w:t>
      </w:r>
      <w:r>
        <w:rPr>
          <w:rFonts w:hint="eastAsia" w:ascii="方正仿宋_GBK" w:hAnsi="方正仿宋_GBK" w:eastAsia="方正仿宋_GBK" w:cs="方正仿宋_GBK"/>
          <w:sz w:val="32"/>
          <w:szCs w:val="32"/>
          <w:lang w:eastAsia="zh-CN"/>
        </w:rPr>
        <w:t>投标</w:t>
      </w:r>
      <w:r>
        <w:rPr>
          <w:rFonts w:hint="eastAsia" w:ascii="方正仿宋_GBK" w:hAnsi="方正仿宋_GBK" w:eastAsia="方正仿宋_GBK" w:cs="方正仿宋_GBK"/>
          <w:sz w:val="32"/>
          <w:szCs w:val="32"/>
        </w:rPr>
        <w:t>带来的一切后果(包括经济损失)。</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特此声明。</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bidi w:val="0"/>
        <w:adjustRightInd/>
        <w:snapToGrid/>
        <w:spacing w:line="240" w:lineRule="auto"/>
        <w:ind w:right="0" w:rightChars="0" w:firstLine="640" w:firstLineChars="200"/>
        <w:jc w:val="center"/>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单位名称：</w:t>
      </w:r>
      <w:r>
        <w:rPr>
          <w:rFonts w:hint="eastAsia" w:ascii="方正仿宋_GBK" w:hAnsi="方正仿宋_GBK" w:eastAsia="方正仿宋_GBK" w:cs="方正仿宋_GBK"/>
          <w:sz w:val="32"/>
          <w:szCs w:val="32"/>
          <w:u w:val="single"/>
          <w:lang w:val="en-US" w:eastAsia="zh-CN"/>
        </w:rPr>
        <w:t xml:space="preserve">                </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bCs/>
          <w:kern w:val="0"/>
          <w:sz w:val="32"/>
          <w:szCs w:val="32"/>
          <w:lang w:val="en-US" w:eastAsia="zh-CN"/>
        </w:rPr>
        <w:t xml:space="preserve">    </w:t>
      </w:r>
      <w:r>
        <w:rPr>
          <w:rFonts w:hint="eastAsia" w:ascii="方正仿宋_GBK" w:hAnsi="方正仿宋_GBK" w:eastAsia="方正仿宋_GBK" w:cs="方正仿宋_GBK"/>
          <w:bCs/>
          <w:kern w:val="0"/>
          <w:sz w:val="32"/>
          <w:szCs w:val="32"/>
        </w:rPr>
        <w:t>202</w:t>
      </w:r>
      <w:r>
        <w:rPr>
          <w:rFonts w:hint="eastAsia" w:ascii="方正仿宋_GBK" w:hAnsi="方正仿宋_GBK" w:eastAsia="方正仿宋_GBK" w:cs="方正仿宋_GBK"/>
          <w:bCs/>
          <w:kern w:val="0"/>
          <w:sz w:val="32"/>
          <w:szCs w:val="32"/>
          <w:lang w:val="en-US" w:eastAsia="zh-CN"/>
        </w:rPr>
        <w:t>5</w:t>
      </w:r>
      <w:r>
        <w:rPr>
          <w:rFonts w:hint="eastAsia" w:ascii="方正仿宋_GBK" w:hAnsi="方正仿宋_GBK" w:eastAsia="方正仿宋_GBK" w:cs="方正仿宋_GBK"/>
          <w:bCs/>
          <w:kern w:val="0"/>
          <w:sz w:val="32"/>
          <w:szCs w:val="32"/>
        </w:rPr>
        <w:t>年</w:t>
      </w:r>
      <w:r>
        <w:rPr>
          <w:rFonts w:hint="eastAsia" w:ascii="方正仿宋_GBK" w:hAnsi="方正仿宋_GBK" w:eastAsia="方正仿宋_GBK" w:cs="方正仿宋_GBK"/>
          <w:bCs/>
          <w:kern w:val="0"/>
          <w:sz w:val="32"/>
          <w:szCs w:val="32"/>
          <w:u w:val="single"/>
        </w:rPr>
        <w:t xml:space="preserve">   </w:t>
      </w:r>
      <w:r>
        <w:rPr>
          <w:rFonts w:hint="eastAsia" w:ascii="方正仿宋_GBK" w:hAnsi="方正仿宋_GBK" w:eastAsia="方正仿宋_GBK" w:cs="方正仿宋_GBK"/>
          <w:bCs/>
          <w:kern w:val="0"/>
          <w:sz w:val="32"/>
          <w:szCs w:val="32"/>
        </w:rPr>
        <w:t>月</w:t>
      </w:r>
      <w:r>
        <w:rPr>
          <w:rFonts w:hint="eastAsia" w:ascii="方正仿宋_GBK" w:hAnsi="方正仿宋_GBK" w:eastAsia="方正仿宋_GBK" w:cs="方正仿宋_GBK"/>
          <w:bCs/>
          <w:kern w:val="0"/>
          <w:sz w:val="32"/>
          <w:szCs w:val="32"/>
          <w:lang w:val="en-US" w:eastAsia="zh-CN"/>
        </w:rPr>
        <w:t xml:space="preserve">  </w:t>
      </w:r>
      <w:r>
        <w:rPr>
          <w:rFonts w:hint="eastAsia" w:ascii="方正仿宋_GBK" w:hAnsi="方正仿宋_GBK" w:eastAsia="方正仿宋_GBK" w:cs="方正仿宋_GBK"/>
          <w:bCs/>
          <w:kern w:val="0"/>
          <w:sz w:val="32"/>
          <w:szCs w:val="32"/>
          <w:u w:val="single"/>
        </w:rPr>
        <w:t xml:space="preserve">  </w:t>
      </w:r>
      <w:r>
        <w:rPr>
          <w:rFonts w:hint="eastAsia" w:ascii="方正仿宋_GBK" w:hAnsi="方正仿宋_GBK" w:eastAsia="方正仿宋_GBK" w:cs="方正仿宋_GBK"/>
          <w:bCs/>
          <w:kern w:val="0"/>
          <w:sz w:val="32"/>
          <w:szCs w:val="32"/>
        </w:rPr>
        <w:t>日</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outlineLvl w:val="2"/>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outlineLvl w:val="2"/>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outlineLvl w:val="2"/>
        <w:rPr>
          <w:rFonts w:hint="eastAsia" w:ascii="方正仿宋_GBK" w:hAnsi="方正仿宋_GBK" w:eastAsia="方正仿宋_GBK" w:cs="方正仿宋_GBK"/>
          <w:sz w:val="32"/>
          <w:szCs w:val="32"/>
        </w:rPr>
      </w:pPr>
    </w:p>
    <w:bookmarkEnd w:id="22"/>
    <w:bookmarkEnd w:id="23"/>
    <w:bookmarkEnd w:id="24"/>
    <w:p>
      <w:pPr>
        <w:keepNext w:val="0"/>
        <w:keepLines w:val="0"/>
        <w:pageBreakBefore w:val="0"/>
        <w:widowControl/>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jc w:val="center"/>
        <w:textAlignment w:val="auto"/>
        <w:outlineLvl w:val="2"/>
        <w:rPr>
          <w:rFonts w:hint="eastAsia" w:ascii="方正小标宋_GBK" w:hAnsi="方正小标宋_GBK" w:eastAsia="方正小标宋_GBK" w:cs="方正小标宋_GBK"/>
          <w:b w:val="0"/>
          <w:bCs/>
          <w:sz w:val="44"/>
          <w:szCs w:val="44"/>
          <w:lang w:val="en-US" w:eastAsia="zh-CN"/>
        </w:rPr>
      </w:pPr>
      <w:r>
        <w:rPr>
          <w:rFonts w:hint="eastAsia" w:ascii="方正小标宋_GBK" w:hAnsi="方正小标宋_GBK" w:eastAsia="方正小标宋_GBK" w:cs="方正小标宋_GBK"/>
          <w:b w:val="0"/>
          <w:bCs/>
          <w:sz w:val="44"/>
          <w:szCs w:val="44"/>
          <w:lang w:val="en-US" w:eastAsia="zh-CN"/>
        </w:rPr>
        <w:t>服务方案</w:t>
      </w: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lang w:val="en-US" w:eastAsia="zh-CN"/>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lang w:eastAsia="zh-CN"/>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bidi w:val="0"/>
        <w:adjustRightInd/>
        <w:snapToGrid/>
        <w:spacing w:line="240" w:lineRule="auto"/>
        <w:ind w:right="0" w:rightChars="0" w:firstLine="640" w:firstLineChars="200"/>
        <w:jc w:val="both"/>
        <w:textAlignment w:val="auto"/>
        <w:rPr>
          <w:rFonts w:hint="eastAsia" w:ascii="方正仿宋_GBK" w:hAnsi="方正仿宋_GBK" w:eastAsia="方正仿宋_GBK" w:cs="方正仿宋_GBK"/>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楷体_GBK">
    <w:panose1 w:val="03000509000000000000"/>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 w:name="方正大标宋简体">
    <w:altName w:val="微软雅黑"/>
    <w:panose1 w:val="03000509000000000000"/>
    <w:charset w:val="86"/>
    <w:family w:val="auto"/>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tim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altName w:val="微软雅黑"/>
    <w:panose1 w:val="03000509000000000000"/>
    <w:charset w:val="86"/>
    <w:family w:val="script"/>
    <w:pitch w:val="default"/>
    <w:sig w:usb0="00000000" w:usb1="00000000" w:usb2="00000000" w:usb3="00000000" w:csb0="00040000" w:csb1="00000000"/>
  </w:font>
  <w:font w:name="方正仿宋简体">
    <w:altName w:val="微软雅黑"/>
    <w:panose1 w:val="03000509000000000000"/>
    <w:charset w:val="86"/>
    <w:family w:val="auto"/>
    <w:pitch w:val="default"/>
    <w:sig w:usb0="00000000" w:usb1="00000000" w:usb2="00000000" w:usb3="00000000" w:csb0="00040000" w:csb1="00000000"/>
  </w:font>
  <w:font w:name="system-ui">
    <w:altName w:val="Segoe Print"/>
    <w:panose1 w:val="00000000000000000000"/>
    <w:charset w:val="00"/>
    <w:family w:val="auto"/>
    <w:pitch w:val="default"/>
    <w:sig w:usb0="00000000" w:usb1="00000000" w:usb2="00000000" w:usb3="00000000" w:csb0="00000000" w:csb1="00000000"/>
  </w:font>
  <w:font w:name="等线 Light">
    <w:altName w:val="宋体"/>
    <w:panose1 w:val="02010600030101010101"/>
    <w:charset w:val="86"/>
    <w:family w:val="auto"/>
    <w:pitch w:val="default"/>
    <w:sig w:usb0="00000000" w:usb1="00000000" w:usb2="00000016" w:usb3="00000000" w:csb0="0004000F" w:csb1="00000000"/>
  </w:font>
  <w:font w:name="Calibri Light">
    <w:altName w:val="Calibri"/>
    <w:panose1 w:val="020F0302020204030204"/>
    <w:charset w:val="00"/>
    <w:family w:val="swiss"/>
    <w:pitch w:val="default"/>
    <w:sig w:usb0="00000000" w:usb1="00000000" w:usb2="00000009" w:usb3="00000000" w:csb0="200001FF" w:csb1="00000000"/>
  </w:font>
  <w:font w:name="等线">
    <w:altName w:val="宋体"/>
    <w:panose1 w:val="02010600030101010101"/>
    <w:charset w:val="86"/>
    <w:family w:val="auto"/>
    <w:pitch w:val="default"/>
    <w:sig w:usb0="00000000" w:usb1="00000000" w:usb2="00000016" w:usb3="00000000" w:csb0="0004000F" w:csb1="00000000"/>
  </w:font>
  <w:font w:name="方正大黑简体">
    <w:altName w:val="黑体"/>
    <w:panose1 w:val="03000509000000000000"/>
    <w:charset w:val="86"/>
    <w:family w:val="script"/>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PingFang SC">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4"/>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8A5056B"/>
    <w:rsid w:val="006A5939"/>
    <w:rsid w:val="00736B3D"/>
    <w:rsid w:val="01F8585A"/>
    <w:rsid w:val="044E0E32"/>
    <w:rsid w:val="062F0922"/>
    <w:rsid w:val="06BF7DC5"/>
    <w:rsid w:val="0788465B"/>
    <w:rsid w:val="08316AA1"/>
    <w:rsid w:val="087846CF"/>
    <w:rsid w:val="0A094E81"/>
    <w:rsid w:val="0AA55524"/>
    <w:rsid w:val="0B813DCE"/>
    <w:rsid w:val="0BC74BDE"/>
    <w:rsid w:val="0D984EC3"/>
    <w:rsid w:val="0FB81855"/>
    <w:rsid w:val="11BD11B6"/>
    <w:rsid w:val="12086AC4"/>
    <w:rsid w:val="122A7144"/>
    <w:rsid w:val="13313DF9"/>
    <w:rsid w:val="136A12FD"/>
    <w:rsid w:val="137F52B6"/>
    <w:rsid w:val="13A32ADF"/>
    <w:rsid w:val="141F0BB7"/>
    <w:rsid w:val="14292526"/>
    <w:rsid w:val="16754108"/>
    <w:rsid w:val="178032C1"/>
    <w:rsid w:val="17CC2342"/>
    <w:rsid w:val="18F25DD8"/>
    <w:rsid w:val="1BB90DC0"/>
    <w:rsid w:val="1BC634D0"/>
    <w:rsid w:val="1C276B89"/>
    <w:rsid w:val="1E0C16EA"/>
    <w:rsid w:val="20831A0C"/>
    <w:rsid w:val="21245DA8"/>
    <w:rsid w:val="21A165ED"/>
    <w:rsid w:val="22944778"/>
    <w:rsid w:val="22D30A28"/>
    <w:rsid w:val="23130E25"/>
    <w:rsid w:val="237227D1"/>
    <w:rsid w:val="243C706A"/>
    <w:rsid w:val="258E4335"/>
    <w:rsid w:val="260C46F7"/>
    <w:rsid w:val="26206EDB"/>
    <w:rsid w:val="263277A1"/>
    <w:rsid w:val="26CA2142"/>
    <w:rsid w:val="27142B9A"/>
    <w:rsid w:val="27256A1A"/>
    <w:rsid w:val="272F606C"/>
    <w:rsid w:val="27441EF5"/>
    <w:rsid w:val="27532158"/>
    <w:rsid w:val="27E9484A"/>
    <w:rsid w:val="28A5056B"/>
    <w:rsid w:val="29543665"/>
    <w:rsid w:val="29B0603B"/>
    <w:rsid w:val="2B2067D5"/>
    <w:rsid w:val="2CE16084"/>
    <w:rsid w:val="2DFE26D1"/>
    <w:rsid w:val="30151532"/>
    <w:rsid w:val="30197C97"/>
    <w:rsid w:val="31B5352B"/>
    <w:rsid w:val="327E3276"/>
    <w:rsid w:val="34036E16"/>
    <w:rsid w:val="344C10F4"/>
    <w:rsid w:val="35956011"/>
    <w:rsid w:val="35C50FD8"/>
    <w:rsid w:val="36320F4E"/>
    <w:rsid w:val="37D50887"/>
    <w:rsid w:val="38910E1E"/>
    <w:rsid w:val="38DE1A7D"/>
    <w:rsid w:val="38F61B4D"/>
    <w:rsid w:val="39ED01CA"/>
    <w:rsid w:val="3B547DD5"/>
    <w:rsid w:val="3C05413C"/>
    <w:rsid w:val="3C5067EE"/>
    <w:rsid w:val="3D9F7A2D"/>
    <w:rsid w:val="3EC86B10"/>
    <w:rsid w:val="3F632CDC"/>
    <w:rsid w:val="3FE447EF"/>
    <w:rsid w:val="40420B44"/>
    <w:rsid w:val="407A208B"/>
    <w:rsid w:val="412F0FC5"/>
    <w:rsid w:val="428D4951"/>
    <w:rsid w:val="44935E12"/>
    <w:rsid w:val="44C153E6"/>
    <w:rsid w:val="451C033C"/>
    <w:rsid w:val="45462E84"/>
    <w:rsid w:val="45DE7C2C"/>
    <w:rsid w:val="470A25CA"/>
    <w:rsid w:val="475353E4"/>
    <w:rsid w:val="47571378"/>
    <w:rsid w:val="475E2D42"/>
    <w:rsid w:val="481036EC"/>
    <w:rsid w:val="49357497"/>
    <w:rsid w:val="4A435339"/>
    <w:rsid w:val="4AFA62A3"/>
    <w:rsid w:val="4B616322"/>
    <w:rsid w:val="4BEF7DD1"/>
    <w:rsid w:val="4C164143"/>
    <w:rsid w:val="4C6360CA"/>
    <w:rsid w:val="4E265FFE"/>
    <w:rsid w:val="4EA64BC8"/>
    <w:rsid w:val="4F4E3FA9"/>
    <w:rsid w:val="4F6775E8"/>
    <w:rsid w:val="524F15CA"/>
    <w:rsid w:val="5307477D"/>
    <w:rsid w:val="54484523"/>
    <w:rsid w:val="54502150"/>
    <w:rsid w:val="54813591"/>
    <w:rsid w:val="54A51975"/>
    <w:rsid w:val="56024BA5"/>
    <w:rsid w:val="56AE3BE8"/>
    <w:rsid w:val="57AD28EF"/>
    <w:rsid w:val="57FB736B"/>
    <w:rsid w:val="58B01CDE"/>
    <w:rsid w:val="590429E2"/>
    <w:rsid w:val="59280E40"/>
    <w:rsid w:val="599E0F57"/>
    <w:rsid w:val="5A16488B"/>
    <w:rsid w:val="5BD3501A"/>
    <w:rsid w:val="5F5F4E16"/>
    <w:rsid w:val="5FD255E8"/>
    <w:rsid w:val="5FDE3F8D"/>
    <w:rsid w:val="613C71BD"/>
    <w:rsid w:val="61642270"/>
    <w:rsid w:val="628A21AA"/>
    <w:rsid w:val="6361115D"/>
    <w:rsid w:val="656767D3"/>
    <w:rsid w:val="65AE61B0"/>
    <w:rsid w:val="66144224"/>
    <w:rsid w:val="66187ACD"/>
    <w:rsid w:val="664C0D32"/>
    <w:rsid w:val="66552ACF"/>
    <w:rsid w:val="67C73559"/>
    <w:rsid w:val="687A4A6F"/>
    <w:rsid w:val="68D668DA"/>
    <w:rsid w:val="690C1B6B"/>
    <w:rsid w:val="6A5B1E77"/>
    <w:rsid w:val="6AE60D02"/>
    <w:rsid w:val="6AFE3735"/>
    <w:rsid w:val="6C417B09"/>
    <w:rsid w:val="6D655CEE"/>
    <w:rsid w:val="6E201C15"/>
    <w:rsid w:val="70C35824"/>
    <w:rsid w:val="715A71EC"/>
    <w:rsid w:val="7197375E"/>
    <w:rsid w:val="71A768D5"/>
    <w:rsid w:val="71FE13B0"/>
    <w:rsid w:val="72F35B4A"/>
    <w:rsid w:val="73FE47A6"/>
    <w:rsid w:val="74406652"/>
    <w:rsid w:val="75703482"/>
    <w:rsid w:val="75B14D48"/>
    <w:rsid w:val="76CE3202"/>
    <w:rsid w:val="77E60164"/>
    <w:rsid w:val="7AB023EC"/>
    <w:rsid w:val="7B134271"/>
    <w:rsid w:val="7B48132D"/>
    <w:rsid w:val="7B720059"/>
    <w:rsid w:val="7C6A0D1A"/>
    <w:rsid w:val="7CFE0FE2"/>
    <w:rsid w:val="7DBA7990"/>
    <w:rsid w:val="7F475253"/>
    <w:rsid w:val="7F89173A"/>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Lines="0" w:beforeAutospacing="0" w:afterLines="0" w:afterAutospacing="0" w:line="240" w:lineRule="auto"/>
      <w:ind w:firstLine="420" w:firstLineChars="200"/>
      <w:outlineLvl w:val="0"/>
    </w:pPr>
    <w:rPr>
      <w:rFonts w:eastAsia="方正黑体_GBK" w:asciiTheme="minorAscii" w:hAnsiTheme="minorAscii"/>
      <w:kern w:val="44"/>
      <w:sz w:val="32"/>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Title"/>
    <w:basedOn w:val="1"/>
    <w:qFormat/>
    <w:uiPriority w:val="0"/>
    <w:pPr>
      <w:spacing w:before="240" w:beforeLines="0" w:beforeAutospacing="0" w:after="60" w:afterLines="0" w:afterAutospacing="0"/>
      <w:jc w:val="center"/>
      <w:outlineLvl w:val="0"/>
    </w:pPr>
    <w:rPr>
      <w:rFonts w:ascii="Arial" w:hAnsi="Arial"/>
      <w:b/>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2868</Words>
  <Characters>2999</Characters>
  <Lines>0</Lines>
  <Paragraphs>0</Paragraphs>
  <ScaleCrop>false</ScaleCrop>
  <LinksUpToDate>false</LinksUpToDate>
  <CharactersWithSpaces>3283</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2025-03-28T01:21:00Z</dcterms:created>
  <dc:creator>交易部</dc:creator>
  <cp:lastModifiedBy>hy</cp:lastModifiedBy>
  <cp:lastPrinted>2025-04-16T02:42:00Z</cp:lastPrinted>
  <dcterms:modified xsi:type="dcterms:W3CDTF">2025-04-17T03:15:16Z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2E4DC64A70FD47CC953571AF756A5320_11</vt:lpwstr>
  </property>
  <property fmtid="{D5CDD505-2E9C-101B-9397-08002B2CF9AE}" pid="4" name="KSOTemplateDocerSaveRecord">
    <vt:lpwstr>eyJoZGlkIjoiYzUwZjE3YzEwMDRmNDJjOGI0YWY4Y2MzYzljZTI2MTkiLCJ1c2VySWQiOiI1OTEyNjA2MjQifQ==</vt:lpwstr>
  </property>
</Properties>
</file>